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2DB8" w14:textId="77777777" w:rsidR="008346B1" w:rsidRDefault="008346B1">
      <w:pPr>
        <w:pStyle w:val="DocumentDoubles"/>
      </w:pPr>
    </w:p>
    <w:p w14:paraId="09B7B833" w14:textId="77777777" w:rsidR="008346B1" w:rsidRDefault="008346B1"/>
    <w:p w14:paraId="68223386" w14:textId="77777777" w:rsidR="008346B1" w:rsidRDefault="008346B1"/>
    <w:tbl>
      <w:tblPr>
        <w:tblW w:w="0" w:type="auto"/>
        <w:tblBorders>
          <w:left w:val="single" w:sz="18" w:space="0" w:color="4F81BD" w:themeColor="accent1"/>
        </w:tblBorders>
        <w:tblLayout w:type="fixed"/>
        <w:tblCellMar>
          <w:left w:w="1500" w:type="dxa"/>
          <w:right w:w="0" w:type="dxa"/>
        </w:tblCellMar>
        <w:tblLook w:val="04A0" w:firstRow="1" w:lastRow="0" w:firstColumn="1" w:lastColumn="0" w:noHBand="0" w:noVBand="1"/>
      </w:tblPr>
      <w:tblGrid>
        <w:gridCol w:w="8304"/>
      </w:tblGrid>
      <w:tr w:rsidR="008346B1" w14:paraId="6AC96B85" w14:textId="77777777">
        <w:trPr>
          <w:trHeight w:val="996"/>
        </w:trPr>
        <w:tc>
          <w:tcPr>
            <w:tcW w:w="8304" w:type="dxa"/>
            <w:tcBorders>
              <w:left w:val="nil"/>
            </w:tcBorders>
            <w:tcMar>
              <w:left w:w="1500" w:type="dxa"/>
              <w:right w:w="0" w:type="dxa"/>
            </w:tcMar>
            <w:vAlign w:val="center"/>
          </w:tcPr>
          <w:p w14:paraId="031F81F6" w14:textId="77777777" w:rsidR="008346B1" w:rsidRDefault="00783B72">
            <w:pPr>
              <w:jc w:val="right"/>
              <w:rPr>
                <w:sz w:val="56"/>
              </w:rPr>
            </w:pPr>
            <w:r>
              <w:rPr>
                <w:sz w:val="56"/>
              </w:rPr>
              <w:t>Поиск в СМИ</w:t>
            </w:r>
          </w:p>
        </w:tc>
      </w:tr>
      <w:tr w:rsidR="008346B1" w14:paraId="35B587DC" w14:textId="77777777">
        <w:trPr>
          <w:trHeight w:val="467"/>
        </w:trPr>
        <w:tc>
          <w:tcPr>
            <w:tcW w:w="8304" w:type="dxa"/>
            <w:tcBorders>
              <w:top w:val="single" w:sz="36" w:space="0" w:color="0070C0"/>
              <w:lef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</w:tcPr>
          <w:p w14:paraId="4C2EAD27" w14:textId="77777777" w:rsidR="008346B1" w:rsidRDefault="00783B72">
            <w:pPr>
              <w:jc w:val="right"/>
              <w:rPr>
                <w:sz w:val="28"/>
              </w:rPr>
            </w:pPr>
            <w:r>
              <w:rPr>
                <w:sz w:val="28"/>
              </w:rPr>
              <w:t>14 июня 2023 - 28 июля 2023</w:t>
            </w:r>
          </w:p>
        </w:tc>
      </w:tr>
    </w:tbl>
    <w:p w14:paraId="1029E2D5" w14:textId="77777777" w:rsidR="008346B1" w:rsidRDefault="00783B72">
      <w:pPr>
        <w:pStyle w:val="DocumentDoubles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F61F4B" wp14:editId="271B4003">
            <wp:simplePos x="0" y="0"/>
            <wp:positionH relativeFrom="margin">
              <wp:align>center</wp:align>
            </wp:positionH>
            <wp:positionV relativeFrom="margin">
              <wp:posOffset>9538335</wp:posOffset>
            </wp:positionV>
            <wp:extent cx="1416050" cy="424815"/>
            <wp:effectExtent l="0" t="0" r="0" b="0"/>
            <wp:wrapSquare wrapText="bothSides" distT="0" distB="0" distL="114300" distR="11430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141605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bookmarkStart w:id="0" w:name="ref_toc"/>
    </w:p>
    <w:p w14:paraId="31EFCC0A" w14:textId="77777777" w:rsidR="008346B1" w:rsidRDefault="00783B72">
      <w:pPr>
        <w:pStyle w:val="ae"/>
      </w:pPr>
      <w:bookmarkStart w:id="1" w:name="__RefHeading___1"/>
      <w:bookmarkEnd w:id="1"/>
      <w:r>
        <w:lastRenderedPageBreak/>
        <w:t>Оглавление</w:t>
      </w:r>
      <w:bookmarkEnd w:id="0"/>
    </w:p>
    <w:p w14:paraId="57735A1F" w14:textId="77777777" w:rsidR="008346B1" w:rsidRDefault="00783B72">
      <w:pPr>
        <w:pStyle w:val="9"/>
        <w:tabs>
          <w:tab w:val="right" w:leader="dot" w:pos="9922"/>
        </w:tabs>
        <w:rPr>
          <w:noProof/>
        </w:rPr>
      </w:pPr>
      <w:r>
        <w:fldChar w:fldCharType="begin"/>
      </w:r>
      <w:r>
        <w:instrText>TOC \h \z \u \o "1-9"</w:instrText>
      </w:r>
      <w:r>
        <w:fldChar w:fldCharType="separate"/>
      </w:r>
      <w:hyperlink w:anchor="__RefHeading___1" w:history="1">
        <w:r>
          <w:rPr>
            <w:noProof/>
          </w:rPr>
          <w:t>Оглавление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__RefHeading___1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14:paraId="7F5543D4" w14:textId="77777777" w:rsidR="008346B1" w:rsidRDefault="00783B72">
      <w:pPr>
        <w:pStyle w:val="16"/>
        <w:tabs>
          <w:tab w:val="right" w:leader="dot" w:pos="9922"/>
        </w:tabs>
        <w:rPr>
          <w:noProof/>
        </w:rPr>
      </w:pPr>
      <w:hyperlink w:anchor="__RefHeading___2" w:history="1">
        <w:r>
          <w:rPr>
            <w:noProof/>
          </w:rPr>
          <w:t>Тематическая карта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__RefHeading___2 \* MERGEFORMAT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051823CA" w14:textId="77777777" w:rsidR="008346B1" w:rsidRDefault="00783B72">
      <w:pPr>
        <w:pStyle w:val="16"/>
        <w:tabs>
          <w:tab w:val="right" w:leader="dot" w:pos="9922"/>
        </w:tabs>
        <w:rPr>
          <w:noProof/>
        </w:rPr>
      </w:pPr>
      <w:hyperlink w:anchor="__RefHeading___3" w:history="1">
        <w:r>
          <w:rPr>
            <w:noProof/>
          </w:rPr>
          <w:t>Дайджест СМИ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__RefHeading___3 \* MERGEFORMAT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14:paraId="0A21B4F5" w14:textId="77777777" w:rsidR="008346B1" w:rsidRDefault="00783B72">
      <w:pPr>
        <w:pStyle w:val="41"/>
        <w:tabs>
          <w:tab w:val="right" w:leader="dot" w:pos="9922"/>
        </w:tabs>
        <w:rPr>
          <w:noProof/>
        </w:rPr>
      </w:pPr>
      <w:hyperlink w:anchor="__RefHeading___4" w:history="1">
        <w:r>
          <w:rPr>
            <w:noProof/>
          </w:rPr>
          <w:t>20.07.2023 13:56Korins.ruПоправки о наименовании страховых агентов помогут защитить граждан от недобросовестных посредников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__RefHeading___4 \* MERGEFORMAT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14:paraId="4A27D3CD" w14:textId="77777777" w:rsidR="008346B1" w:rsidRDefault="00783B72">
      <w:pPr>
        <w:pStyle w:val="41"/>
        <w:tabs>
          <w:tab w:val="right" w:leader="dot" w:pos="9922"/>
        </w:tabs>
        <w:rPr>
          <w:noProof/>
        </w:rPr>
      </w:pPr>
      <w:hyperlink w:anchor="__RefHeading___5" w:history="1">
        <w:r>
          <w:rPr>
            <w:noProof/>
          </w:rPr>
          <w:t>20.07.2023Агентство страховых новостей АСН (asn-news.ru)АПСБ поддерживает запрет страховым агентам называть себя брокерами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__RefHeading___5 \* MERGEFORMAT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14:paraId="74F52D2C" w14:textId="77777777" w:rsidR="008346B1" w:rsidRDefault="00783B72">
      <w:pPr>
        <w:pStyle w:val="41"/>
        <w:tabs>
          <w:tab w:val="right" w:leader="dot" w:pos="9922"/>
        </w:tabs>
        <w:rPr>
          <w:noProof/>
        </w:rPr>
      </w:pPr>
      <w:hyperlink w:anchor="__RefHeading___6" w:history="1">
        <w:r>
          <w:rPr>
            <w:noProof/>
          </w:rPr>
          <w:t>07.07.2023ВПС-мониторинг "Банки и Биржи сегодня"Российские власти ведут переговоры с регуляторами иправительствами дружественных стран о решении проблемы с доступомроссийских страховщиков к иностранным перестраховочным компан</w:t>
        </w:r>
        <w:r>
          <w:rPr>
            <w:noProof/>
          </w:rPr>
          <w:t>иям.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__RefHeading___6 \* MERGEFORMAT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14:paraId="7CD2D8AF" w14:textId="77777777" w:rsidR="008346B1" w:rsidRDefault="00783B72">
      <w:pPr>
        <w:pStyle w:val="41"/>
        <w:tabs>
          <w:tab w:val="right" w:leader="dot" w:pos="9922"/>
        </w:tabs>
        <w:rPr>
          <w:noProof/>
        </w:rPr>
      </w:pPr>
      <w:hyperlink w:anchor="__RefHeading___7" w:history="1">
        <w:r>
          <w:rPr>
            <w:noProof/>
          </w:rPr>
          <w:t>07.07.2023Ведомости (vedonosti.ru)ЦБ назвал еще одну проблему доступа к иностранным перестраховочным компаниям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__RefHeading___7 \</w:instrText>
        </w:r>
        <w:r>
          <w:rPr>
            <w:noProof/>
          </w:rPr>
          <w:instrText>* MERGEFORMAT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14:paraId="3FCF9A66" w14:textId="77777777" w:rsidR="008346B1" w:rsidRDefault="00783B72">
      <w:pPr>
        <w:pStyle w:val="41"/>
        <w:tabs>
          <w:tab w:val="right" w:leader="dot" w:pos="9922"/>
        </w:tabs>
        <w:rPr>
          <w:noProof/>
        </w:rPr>
      </w:pPr>
      <w:hyperlink w:anchor="__RefHeading___8" w:history="1">
        <w:r>
          <w:rPr>
            <w:noProof/>
          </w:rPr>
          <w:t>29.06.2023 14:37Современные страховые технологии (consult-cct.ru)АПСБ исполнился 21 год: итоги непростого года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__RefHeading___8 \* MERGEFORMAT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14:paraId="1A631964" w14:textId="77777777" w:rsidR="008346B1" w:rsidRDefault="00783B72">
      <w:pPr>
        <w:pStyle w:val="41"/>
        <w:tabs>
          <w:tab w:val="right" w:leader="dot" w:pos="9922"/>
        </w:tabs>
        <w:rPr>
          <w:noProof/>
        </w:rPr>
      </w:pPr>
      <w:hyperlink w:anchor="__RefHeading___9" w:history="1">
        <w:r>
          <w:rPr>
            <w:noProof/>
          </w:rPr>
          <w:t>28.06.2023 13:33Korins.ruАПСБ исполнился 21 год: итоги непростого года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__RefHeading___9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14:paraId="66D1DF1A" w14:textId="77777777" w:rsidR="008346B1" w:rsidRDefault="00783B72">
      <w:pPr>
        <w:pStyle w:val="41"/>
        <w:tabs>
          <w:tab w:val="right" w:leader="dot" w:pos="9922"/>
        </w:tabs>
        <w:rPr>
          <w:noProof/>
        </w:rPr>
      </w:pPr>
      <w:hyperlink w:anchor="__RefHeading___10" w:history="1">
        <w:r>
          <w:rPr>
            <w:noProof/>
          </w:rPr>
          <w:t>27.06.2023 08:00</w:t>
        </w:r>
        <w:r>
          <w:rPr>
            <w:noProof/>
          </w:rPr>
          <w:t>Коммерсантъ. Приложение (kommersant.ru)Приложения: Последние новости России и мира - Коммерсантъ Страхование (152580) - Береги имущество смолоду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__RefHeading___10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14:paraId="1C68D71E" w14:textId="77777777" w:rsidR="008346B1" w:rsidRDefault="00783B72">
      <w:pPr>
        <w:pStyle w:val="41"/>
        <w:tabs>
          <w:tab w:val="right" w:leader="dot" w:pos="9922"/>
        </w:tabs>
        <w:rPr>
          <w:noProof/>
        </w:rPr>
      </w:pPr>
      <w:hyperlink w:anchor="__RefHeading___11" w:history="1">
        <w:r>
          <w:rPr>
            <w:noProof/>
          </w:rPr>
          <w:t>27.06.2023Коммерсантъ (Приложение)Береги имущество смолоду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__RefHeading___11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14:paraId="7D11583C" w14:textId="77777777" w:rsidR="008346B1" w:rsidRDefault="00783B72">
      <w:pPr>
        <w:pStyle w:val="41"/>
        <w:tabs>
          <w:tab w:val="right" w:leader="dot" w:pos="9922"/>
        </w:tabs>
        <w:rPr>
          <w:noProof/>
        </w:rPr>
      </w:pPr>
      <w:hyperlink w:anchor="__RefHeading___12" w:history="1">
        <w:r>
          <w:rPr>
            <w:noProof/>
          </w:rPr>
          <w:t xml:space="preserve">19.06.2023Агентство страховых новостей АСН </w:t>
        </w:r>
        <w:r>
          <w:rPr>
            <w:noProof/>
          </w:rPr>
          <w:t>(asn-news.ru)Сборы через страховых посредников в I квартале 2023 г.: рэнкинг страховщиков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__RefHeading___12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14:paraId="1D72FACC" w14:textId="77777777" w:rsidR="008346B1" w:rsidRDefault="00783B72">
      <w:pPr>
        <w:pStyle w:val="41"/>
        <w:tabs>
          <w:tab w:val="right" w:leader="dot" w:pos="9922"/>
        </w:tabs>
        <w:rPr>
          <w:noProof/>
        </w:rPr>
      </w:pPr>
      <w:hyperlink w:anchor="__RefHeading___13" w:history="1">
        <w:r>
          <w:rPr>
            <w:noProof/>
          </w:rPr>
          <w:t>15.06.2023 16:48АЭИ ПРАЙМ. Бизнес лентаВСС поддерж</w:t>
        </w:r>
        <w:r>
          <w:rPr>
            <w:noProof/>
          </w:rPr>
          <w:t>ивает предложение ЦБ РФ развивать рынок страхования киберрисков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__RefHeading___13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14:paraId="5F0C2778" w14:textId="77777777" w:rsidR="008346B1" w:rsidRDefault="00783B72">
      <w:pPr>
        <w:pStyle w:val="41"/>
        <w:tabs>
          <w:tab w:val="right" w:leader="dot" w:pos="9922"/>
        </w:tabs>
        <w:rPr>
          <w:noProof/>
        </w:rPr>
      </w:pPr>
      <w:hyperlink w:anchor="__RefHeading___14" w:history="1">
        <w:r>
          <w:rPr>
            <w:noProof/>
          </w:rPr>
          <w:t>15.06.2023 16:48РИА Новости. Все НовостиВСС поддерживает предложение ЦБ РФ р</w:t>
        </w:r>
        <w:r>
          <w:rPr>
            <w:noProof/>
          </w:rPr>
          <w:t>азвивать рынок страхования киберрисков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__RefHeading___14 \* MERGEFORMAT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hyperlink>
    </w:p>
    <w:p w14:paraId="70530BBF" w14:textId="77777777" w:rsidR="008346B1" w:rsidRDefault="00783B72">
      <w:pPr>
        <w:pStyle w:val="16"/>
        <w:tabs>
          <w:tab w:val="right" w:leader="dot" w:pos="9922"/>
        </w:tabs>
        <w:rPr>
          <w:noProof/>
        </w:rPr>
      </w:pPr>
      <w:hyperlink w:anchor="__RefHeading___15" w:history="1">
        <w:r>
          <w:rPr>
            <w:noProof/>
          </w:rPr>
          <w:t>Документы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__RefHeading___15 \* MERGEFORMAT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14:paraId="3CF68078" w14:textId="77777777" w:rsidR="008346B1" w:rsidRDefault="00783B72">
      <w:pPr>
        <w:pStyle w:val="41"/>
        <w:tabs>
          <w:tab w:val="right" w:leader="dot" w:pos="9922"/>
        </w:tabs>
        <w:rPr>
          <w:noProof/>
        </w:rPr>
      </w:pPr>
      <w:hyperlink w:anchor="__RefHeading___16" w:history="1">
        <w:r>
          <w:rPr>
            <w:noProof/>
          </w:rPr>
          <w:t>20.07.2023 13:56Korins.ruПоправки о наименовании страховых агентов помогут защитить граждан от недобросовестных посредников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__RefHeading___16 \* MERGEFORMAT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14:paraId="57AB4C97" w14:textId="77777777" w:rsidR="008346B1" w:rsidRDefault="00783B72">
      <w:pPr>
        <w:pStyle w:val="41"/>
        <w:tabs>
          <w:tab w:val="right" w:leader="dot" w:pos="9922"/>
        </w:tabs>
        <w:rPr>
          <w:noProof/>
        </w:rPr>
      </w:pPr>
      <w:hyperlink w:anchor="__RefHeading___17" w:history="1">
        <w:r>
          <w:rPr>
            <w:noProof/>
          </w:rPr>
          <w:t>20.07.2023Агентство страховых новостей АСН (asn-news.ru)АПСБ поддерживает запрет страховым агентам называть себя брокерами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__RefHeading___17 \* MERGEFORMAT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14:paraId="61A62441" w14:textId="77777777" w:rsidR="008346B1" w:rsidRDefault="00783B72">
      <w:pPr>
        <w:pStyle w:val="41"/>
        <w:tabs>
          <w:tab w:val="right" w:leader="dot" w:pos="9922"/>
        </w:tabs>
        <w:rPr>
          <w:noProof/>
        </w:rPr>
      </w:pPr>
      <w:hyperlink w:anchor="__RefHeading___18" w:history="1">
        <w:r>
          <w:rPr>
            <w:noProof/>
          </w:rPr>
          <w:t>07.07.2023</w:t>
        </w:r>
        <w:r>
          <w:rPr>
            <w:noProof/>
          </w:rPr>
          <w:t>ВПС-мониторинг "Банки и Биржи сегодня"Российские власти ведут переговоры с регуляторами иправительствами дружественных стран о решении проблемы с доступомроссийских страховщиков к иностранным перестраховочным компаниям.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__RefHeading___18 \* MERGEFO</w:instrText>
        </w:r>
        <w:r>
          <w:rPr>
            <w:noProof/>
          </w:rPr>
          <w:instrText>RMAT</w:instrText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hyperlink>
    </w:p>
    <w:p w14:paraId="3DC9C4EE" w14:textId="77777777" w:rsidR="008346B1" w:rsidRDefault="00783B72">
      <w:pPr>
        <w:pStyle w:val="41"/>
        <w:tabs>
          <w:tab w:val="right" w:leader="dot" w:pos="9922"/>
        </w:tabs>
        <w:rPr>
          <w:noProof/>
        </w:rPr>
      </w:pPr>
      <w:hyperlink w:anchor="__RefHeading___19" w:history="1">
        <w:r>
          <w:rPr>
            <w:noProof/>
          </w:rPr>
          <w:t>07.07.2023Ведомости (vedomosti.ru)ЦБ назвал еще одну проблему доступа к иностранным перестраховочным компаниям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__RefHeading___19 \* MERGEFORMAT</w:instrText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hyperlink>
    </w:p>
    <w:p w14:paraId="0094A6D9" w14:textId="77777777" w:rsidR="008346B1" w:rsidRDefault="00783B72">
      <w:pPr>
        <w:pStyle w:val="41"/>
        <w:tabs>
          <w:tab w:val="right" w:leader="dot" w:pos="9922"/>
        </w:tabs>
        <w:rPr>
          <w:noProof/>
        </w:rPr>
      </w:pPr>
      <w:hyperlink w:anchor="__RefHeading___20" w:history="1">
        <w:r>
          <w:rPr>
            <w:noProof/>
          </w:rPr>
          <w:t>29.06.2023 14:37Современные страховые технологии (consult-cct.ru)АПСБ исполнился 21 год: итоги непростого года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__RefHeading___20 \* MERGEFORMAT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hyperlink>
    </w:p>
    <w:p w14:paraId="61D171C7" w14:textId="77777777" w:rsidR="008346B1" w:rsidRDefault="00783B72">
      <w:pPr>
        <w:pStyle w:val="41"/>
        <w:tabs>
          <w:tab w:val="right" w:leader="dot" w:pos="9922"/>
        </w:tabs>
        <w:rPr>
          <w:noProof/>
        </w:rPr>
      </w:pPr>
      <w:hyperlink w:anchor="__RefHeading___21" w:history="1">
        <w:r>
          <w:rPr>
            <w:noProof/>
          </w:rPr>
          <w:t>28.06.2023 13:33Korins.ruАПСБ исполнился 21 год: итоги непростого года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__RefHeading___21 \* MERGEFORMAT</w:instrText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hyperlink>
    </w:p>
    <w:p w14:paraId="3B06B9CF" w14:textId="77777777" w:rsidR="008346B1" w:rsidRDefault="00783B72">
      <w:pPr>
        <w:pStyle w:val="41"/>
        <w:tabs>
          <w:tab w:val="right" w:leader="dot" w:pos="9922"/>
        </w:tabs>
        <w:rPr>
          <w:noProof/>
        </w:rPr>
      </w:pPr>
      <w:hyperlink w:anchor="__RefHeading___22" w:history="1">
        <w:r>
          <w:rPr>
            <w:noProof/>
          </w:rPr>
          <w:t>27.06.2023 08:00Коммерсантъ. Приложение (komme</w:t>
        </w:r>
        <w:r>
          <w:rPr>
            <w:noProof/>
          </w:rPr>
          <w:t>rsant.ru)Приложения: Последние новости России и мира - Коммерсантъ Страхование (152580) - Береги имущество смолоду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__RefHeading___22 \* MERGEFORMAT</w:instrText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hyperlink>
    </w:p>
    <w:p w14:paraId="0C130954" w14:textId="77777777" w:rsidR="008346B1" w:rsidRDefault="00783B72">
      <w:pPr>
        <w:pStyle w:val="41"/>
        <w:tabs>
          <w:tab w:val="right" w:leader="dot" w:pos="9922"/>
        </w:tabs>
        <w:rPr>
          <w:noProof/>
        </w:rPr>
      </w:pPr>
      <w:hyperlink w:anchor="__RefHeading___23" w:history="1">
        <w:r>
          <w:rPr>
            <w:noProof/>
          </w:rPr>
          <w:t>27.06.2023Коммерсантъ (П</w:t>
        </w:r>
        <w:r>
          <w:rPr>
            <w:noProof/>
          </w:rPr>
          <w:t>риложение)Береги имущество смолоду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__RefHeading___23 \* MERGEFORMAT</w:instrText>
        </w:r>
        <w:r>
          <w:rPr>
            <w:noProof/>
          </w:rP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hyperlink>
    </w:p>
    <w:p w14:paraId="515987CC" w14:textId="77777777" w:rsidR="008346B1" w:rsidRDefault="00783B72">
      <w:pPr>
        <w:pStyle w:val="41"/>
        <w:tabs>
          <w:tab w:val="right" w:leader="dot" w:pos="9922"/>
        </w:tabs>
        <w:rPr>
          <w:noProof/>
        </w:rPr>
      </w:pPr>
      <w:hyperlink w:anchor="__RefHeading___24" w:history="1">
        <w:r>
          <w:rPr>
            <w:noProof/>
          </w:rPr>
          <w:t>19.06.2023Агентство страховых новостей АСН (asn-news.ru)Сборы через страховых посредников в I квартале 2</w:t>
        </w:r>
        <w:r>
          <w:rPr>
            <w:noProof/>
          </w:rPr>
          <w:t>023 г.: рэнкинг страховщиков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__RefHeading___24 \* MERGEFORMAT</w:instrText>
        </w:r>
        <w:r>
          <w:rPr>
            <w:noProof/>
          </w:rP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hyperlink>
    </w:p>
    <w:p w14:paraId="72BB845C" w14:textId="77777777" w:rsidR="008346B1" w:rsidRDefault="00783B72">
      <w:pPr>
        <w:pStyle w:val="41"/>
        <w:tabs>
          <w:tab w:val="right" w:leader="dot" w:pos="9922"/>
        </w:tabs>
        <w:rPr>
          <w:noProof/>
        </w:rPr>
      </w:pPr>
      <w:hyperlink w:anchor="__RefHeading___25" w:history="1">
        <w:r>
          <w:rPr>
            <w:noProof/>
          </w:rPr>
          <w:t xml:space="preserve">15.06.2023 16:48АЭИ ПРАЙМ. Бизнес лентаВСС поддерживает предложение ЦБ РФ развивать рынок </w:t>
        </w:r>
        <w:r>
          <w:rPr>
            <w:noProof/>
          </w:rPr>
          <w:t>страхования киберрисков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__RefHeading___25 \* MERGEFORMAT</w:instrText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hyperlink>
    </w:p>
    <w:p w14:paraId="1ED1A2CD" w14:textId="77777777" w:rsidR="008346B1" w:rsidRDefault="00783B72">
      <w:pPr>
        <w:pStyle w:val="41"/>
        <w:tabs>
          <w:tab w:val="right" w:leader="dot" w:pos="9922"/>
        </w:tabs>
        <w:rPr>
          <w:noProof/>
        </w:rPr>
      </w:pPr>
      <w:hyperlink w:anchor="__RefHeading___26" w:history="1">
        <w:r>
          <w:rPr>
            <w:noProof/>
          </w:rPr>
          <w:t xml:space="preserve">15.06.2023 16:48РИА Новости. Все НовостиВСС поддерживает предложение ЦБ РФ развивать рынок страхования </w:t>
        </w:r>
        <w:r>
          <w:rPr>
            <w:noProof/>
          </w:rPr>
          <w:t>киберрисков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__RefHeading___26 \* MERGEFORMAT</w:instrText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hyperlink>
    </w:p>
    <w:p w14:paraId="6B5F632B" w14:textId="77777777" w:rsidR="008346B1" w:rsidRDefault="00783B72">
      <w:r>
        <w:fldChar w:fldCharType="end"/>
      </w:r>
    </w:p>
    <w:p w14:paraId="456C5A83" w14:textId="77777777" w:rsidR="008346B1" w:rsidRDefault="00783B72">
      <w:pPr>
        <w:spacing w:before="0" w:after="210"/>
        <w:rPr>
          <w:sz w:val="56"/>
        </w:rPr>
      </w:pPr>
      <w:r>
        <w:br w:type="page"/>
      </w:r>
    </w:p>
    <w:p w14:paraId="68D93106" w14:textId="77777777" w:rsidR="008346B1" w:rsidRDefault="00783B72">
      <w:pPr>
        <w:pStyle w:val="TitleMonitoring"/>
      </w:pPr>
      <w:r>
        <w:lastRenderedPageBreak/>
        <w:t>Мониторинг</w:t>
      </w:r>
    </w:p>
    <w:p w14:paraId="6F3AA06C" w14:textId="77777777" w:rsidR="008346B1" w:rsidRDefault="00783B72">
      <w:r>
        <w:t>14 июня 2023 - 28 июля 2023</w:t>
      </w:r>
    </w:p>
    <w:p w14:paraId="372948FE" w14:textId="77777777" w:rsidR="008346B1" w:rsidRDefault="00783B72">
      <w:pPr>
        <w:pStyle w:val="10"/>
      </w:pPr>
      <w:bookmarkStart w:id="2" w:name="__RefHeading___2"/>
      <w:bookmarkEnd w:id="2"/>
      <w:r>
        <w:t>Тематическая карта</w:t>
      </w:r>
    </w:p>
    <w:tbl>
      <w:tblPr>
        <w:tblStyle w:val="Integrum"/>
        <w:tblW w:w="0" w:type="auto"/>
        <w:tblInd w:w="-33" w:type="dxa"/>
        <w:tblLayout w:type="fixed"/>
        <w:tblLook w:val="04A0" w:firstRow="1" w:lastRow="0" w:firstColumn="1" w:lastColumn="0" w:noHBand="0" w:noVBand="1"/>
      </w:tblPr>
      <w:tblGrid>
        <w:gridCol w:w="502"/>
        <w:gridCol w:w="2042"/>
        <w:gridCol w:w="4487"/>
        <w:gridCol w:w="1200"/>
        <w:gridCol w:w="831"/>
        <w:gridCol w:w="850"/>
      </w:tblGrid>
      <w:tr w:rsidR="008346B1" w14:paraId="0BA7EA5D" w14:textId="77777777">
        <w:tc>
          <w:tcPr>
            <w:tcW w:w="502" w:type="dxa"/>
            <w:vAlign w:val="center"/>
          </w:tcPr>
          <w:p w14:paraId="45E2188E" w14:textId="77777777" w:rsidR="008346B1" w:rsidRDefault="00783B72">
            <w:r>
              <w:t>№ п/п</w:t>
            </w:r>
          </w:p>
        </w:tc>
        <w:tc>
          <w:tcPr>
            <w:tcW w:w="2042" w:type="dxa"/>
          </w:tcPr>
          <w:p w14:paraId="0DD4E917" w14:textId="77777777" w:rsidR="008346B1" w:rsidRDefault="00783B72">
            <w:r>
              <w:t>Источник</w:t>
            </w:r>
          </w:p>
        </w:tc>
        <w:tc>
          <w:tcPr>
            <w:tcW w:w="4487" w:type="dxa"/>
          </w:tcPr>
          <w:p w14:paraId="3BFEC13E" w14:textId="77777777" w:rsidR="008346B1" w:rsidRDefault="00783B72">
            <w:r>
              <w:t>Название</w:t>
            </w:r>
          </w:p>
        </w:tc>
        <w:tc>
          <w:tcPr>
            <w:tcW w:w="1200" w:type="dxa"/>
          </w:tcPr>
          <w:p w14:paraId="37482F9B" w14:textId="77777777" w:rsidR="008346B1" w:rsidRDefault="00783B72">
            <w:r>
              <w:t>Дата</w:t>
            </w:r>
          </w:p>
        </w:tc>
        <w:tc>
          <w:tcPr>
            <w:tcW w:w="831" w:type="dxa"/>
          </w:tcPr>
          <w:p w14:paraId="67571D1B" w14:textId="77777777" w:rsidR="008346B1" w:rsidRDefault="00783B72">
            <w:r>
              <w:t>Регион</w:t>
            </w:r>
          </w:p>
        </w:tc>
        <w:tc>
          <w:tcPr>
            <w:tcW w:w="850" w:type="dxa"/>
            <w:vAlign w:val="center"/>
          </w:tcPr>
          <w:p w14:paraId="14047FCF" w14:textId="77777777" w:rsidR="008346B1" w:rsidRDefault="00783B72">
            <w:r>
              <w:t>Ссылка</w:t>
            </w:r>
          </w:p>
        </w:tc>
      </w:tr>
      <w:tr w:rsidR="008346B1" w14:paraId="1EFFFA87" w14:textId="77777777">
        <w:tc>
          <w:tcPr>
            <w:tcW w:w="502" w:type="dxa"/>
          </w:tcPr>
          <w:p w14:paraId="43D6B42C" w14:textId="77777777" w:rsidR="008346B1" w:rsidRDefault="00783B72">
            <w:bookmarkStart w:id="3" w:name="th_bdec85621e104ec4a94ca70fc1b0788c"/>
            <w:bookmarkEnd w:id="3"/>
            <w:r>
              <w:t>1</w:t>
            </w:r>
          </w:p>
        </w:tc>
        <w:tc>
          <w:tcPr>
            <w:tcW w:w="2042" w:type="dxa"/>
          </w:tcPr>
          <w:p w14:paraId="1ECAD347" w14:textId="77777777" w:rsidR="008346B1" w:rsidRDefault="00783B72">
            <w:r>
              <w:t>Korins.ru</w:t>
            </w:r>
          </w:p>
        </w:tc>
        <w:tc>
          <w:tcPr>
            <w:tcW w:w="4487" w:type="dxa"/>
          </w:tcPr>
          <w:p w14:paraId="661815B8" w14:textId="77777777" w:rsidR="008346B1" w:rsidRDefault="00783B72">
            <w:hyperlink w:anchor="d_bdec85621e104ec4a94ca70fc1b0788c" w:history="1">
              <w:r>
                <w:rPr>
                  <w:rStyle w:val="NavigationLink0"/>
                </w:rPr>
                <w:t>Поправки о наименовании страховых агентов помогут защитить граждан от недобросовестных посредников</w:t>
              </w:r>
            </w:hyperlink>
          </w:p>
        </w:tc>
        <w:tc>
          <w:tcPr>
            <w:tcW w:w="1200" w:type="dxa"/>
          </w:tcPr>
          <w:p w14:paraId="45062642" w14:textId="77777777" w:rsidR="008346B1" w:rsidRDefault="00783B72">
            <w:r>
              <w:t>20.07.2023 13:56</w:t>
            </w:r>
          </w:p>
        </w:tc>
        <w:tc>
          <w:tcPr>
            <w:tcW w:w="831" w:type="dxa"/>
          </w:tcPr>
          <w:p w14:paraId="17F699D4" w14:textId="77777777" w:rsidR="008346B1" w:rsidRDefault="00783B72">
            <w:r>
              <w:t>Москва</w:t>
            </w:r>
          </w:p>
        </w:tc>
        <w:tc>
          <w:tcPr>
            <w:tcW w:w="850" w:type="dxa"/>
          </w:tcPr>
          <w:p w14:paraId="6A782A69" w14:textId="77777777" w:rsidR="008346B1" w:rsidRDefault="00783B72">
            <w:hyperlink r:id="rId7" w:history="1">
              <w:r>
                <w:rPr>
                  <w:noProof/>
                </w:rPr>
                <w:drawing>
                  <wp:inline distT="0" distB="0" distL="0" distR="0" wp14:anchorId="5B737CAB" wp14:editId="78829432">
                    <wp:extent cx="247649" cy="247649"/>
                    <wp:effectExtent l="0" t="0" r="0" b="0"/>
                    <wp:docPr id="6" name="Picture 6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Picture 5"/>
                            <pic:cNvPicPr/>
                          </pic:nvPicPr>
                          <pic:blipFill>
                            <a:blip r:embed="rId8"/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247649" cy="24764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8346B1" w14:paraId="5DD0EE7F" w14:textId="77777777">
        <w:tc>
          <w:tcPr>
            <w:tcW w:w="502" w:type="dxa"/>
          </w:tcPr>
          <w:p w14:paraId="5D3AD499" w14:textId="77777777" w:rsidR="008346B1" w:rsidRDefault="00783B72">
            <w:bookmarkStart w:id="4" w:name="th_082d26bff1ea44328d6bf2ce3f0c037d"/>
            <w:bookmarkEnd w:id="4"/>
            <w:r>
              <w:t>2</w:t>
            </w:r>
          </w:p>
        </w:tc>
        <w:tc>
          <w:tcPr>
            <w:tcW w:w="2042" w:type="dxa"/>
          </w:tcPr>
          <w:p w14:paraId="34FADD54" w14:textId="77777777" w:rsidR="008346B1" w:rsidRDefault="00783B72">
            <w:r>
              <w:t>Агентство страховых новостей АСН (asn-news.ru)</w:t>
            </w:r>
          </w:p>
        </w:tc>
        <w:tc>
          <w:tcPr>
            <w:tcW w:w="4487" w:type="dxa"/>
          </w:tcPr>
          <w:p w14:paraId="1709C100" w14:textId="77777777" w:rsidR="008346B1" w:rsidRDefault="00783B72">
            <w:hyperlink w:anchor="d_082d26bff1ea44328d6bf2ce3f0c037d" w:history="1">
              <w:r>
                <w:rPr>
                  <w:rStyle w:val="NavigationLink0"/>
                </w:rPr>
                <w:t>АПСБ поддерживает запрет страховым агентам называть себя брокерами</w:t>
              </w:r>
            </w:hyperlink>
          </w:p>
        </w:tc>
        <w:tc>
          <w:tcPr>
            <w:tcW w:w="1200" w:type="dxa"/>
          </w:tcPr>
          <w:p w14:paraId="6C3DDC89" w14:textId="77777777" w:rsidR="008346B1" w:rsidRDefault="00783B72">
            <w:r>
              <w:t>20.07.2023</w:t>
            </w:r>
          </w:p>
        </w:tc>
        <w:tc>
          <w:tcPr>
            <w:tcW w:w="831" w:type="dxa"/>
          </w:tcPr>
          <w:p w14:paraId="1C42752C" w14:textId="77777777" w:rsidR="008346B1" w:rsidRDefault="00783B72">
            <w:r>
              <w:t>Москва</w:t>
            </w:r>
          </w:p>
        </w:tc>
        <w:tc>
          <w:tcPr>
            <w:tcW w:w="850" w:type="dxa"/>
          </w:tcPr>
          <w:p w14:paraId="3C95E723" w14:textId="77777777" w:rsidR="008346B1" w:rsidRDefault="00783B72">
            <w:hyperlink r:id="rId9" w:history="1">
              <w:r>
                <w:rPr>
                  <w:noProof/>
                </w:rPr>
                <w:drawing>
                  <wp:inline distT="0" distB="0" distL="0" distR="0" wp14:anchorId="447C2778" wp14:editId="6A02F03F">
                    <wp:extent cx="247649" cy="247649"/>
                    <wp:effectExtent l="0" t="0" r="0" b="0"/>
                    <wp:docPr id="8" name="Picture 8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" name="Picture 7"/>
                            <pic:cNvPicPr/>
                          </pic:nvPicPr>
                          <pic:blipFill>
                            <a:blip r:embed="rId8"/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247649" cy="24764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8346B1" w14:paraId="09864E72" w14:textId="77777777">
        <w:tc>
          <w:tcPr>
            <w:tcW w:w="502" w:type="dxa"/>
          </w:tcPr>
          <w:p w14:paraId="335A7499" w14:textId="77777777" w:rsidR="008346B1" w:rsidRDefault="00783B72">
            <w:bookmarkStart w:id="5" w:name="th_a810810d974a4dc2a259812bd2925582"/>
            <w:bookmarkEnd w:id="5"/>
            <w:r>
              <w:t>3</w:t>
            </w:r>
          </w:p>
        </w:tc>
        <w:tc>
          <w:tcPr>
            <w:tcW w:w="2042" w:type="dxa"/>
          </w:tcPr>
          <w:p w14:paraId="3037F217" w14:textId="77777777" w:rsidR="008346B1" w:rsidRDefault="00783B72">
            <w:r>
              <w:t>ВПС-мониторинг "Банки и Биржи сегодня"</w:t>
            </w:r>
          </w:p>
        </w:tc>
        <w:tc>
          <w:tcPr>
            <w:tcW w:w="4487" w:type="dxa"/>
          </w:tcPr>
          <w:p w14:paraId="6D4F3465" w14:textId="77777777" w:rsidR="008346B1" w:rsidRDefault="00783B72">
            <w:hyperlink w:anchor="d_a810810d974a4dc2a259812bd2925582" w:history="1">
              <w:r>
                <w:rPr>
                  <w:rStyle w:val="NavigationLink0"/>
                </w:rPr>
                <w:t>Российские власти ведут переговоры с регуляторами иправительствами дружественных стран о решении проблемы с доступомроссийских ст</w:t>
              </w:r>
              <w:r>
                <w:rPr>
                  <w:rStyle w:val="NavigationLink0"/>
                </w:rPr>
                <w:t>раховщиков к иностранным перестраховочным компаниям.</w:t>
              </w:r>
            </w:hyperlink>
          </w:p>
        </w:tc>
        <w:tc>
          <w:tcPr>
            <w:tcW w:w="1200" w:type="dxa"/>
          </w:tcPr>
          <w:p w14:paraId="1299F0F1" w14:textId="77777777" w:rsidR="008346B1" w:rsidRDefault="00783B72">
            <w:r>
              <w:t>07.07.2023</w:t>
            </w:r>
          </w:p>
        </w:tc>
        <w:tc>
          <w:tcPr>
            <w:tcW w:w="831" w:type="dxa"/>
          </w:tcPr>
          <w:p w14:paraId="36BD16E8" w14:textId="77777777" w:rsidR="008346B1" w:rsidRDefault="00783B72">
            <w:r>
              <w:t>Москва</w:t>
            </w:r>
          </w:p>
        </w:tc>
        <w:tc>
          <w:tcPr>
            <w:tcW w:w="850" w:type="dxa"/>
          </w:tcPr>
          <w:p w14:paraId="0F249574" w14:textId="77777777" w:rsidR="008346B1" w:rsidRDefault="008346B1"/>
        </w:tc>
      </w:tr>
      <w:tr w:rsidR="008346B1" w14:paraId="5FE226EF" w14:textId="77777777">
        <w:tc>
          <w:tcPr>
            <w:tcW w:w="502" w:type="dxa"/>
          </w:tcPr>
          <w:p w14:paraId="007C33F3" w14:textId="77777777" w:rsidR="008346B1" w:rsidRDefault="00783B72">
            <w:bookmarkStart w:id="6" w:name="th_1af8f69832d74106ab1afd3385f15da7"/>
            <w:bookmarkEnd w:id="6"/>
            <w:r>
              <w:t>4</w:t>
            </w:r>
          </w:p>
        </w:tc>
        <w:tc>
          <w:tcPr>
            <w:tcW w:w="2042" w:type="dxa"/>
          </w:tcPr>
          <w:p w14:paraId="37E19E29" w14:textId="77777777" w:rsidR="008346B1" w:rsidRDefault="00783B72">
            <w:r>
              <w:t>Ведомости (vedomosti.ru)</w:t>
            </w:r>
          </w:p>
        </w:tc>
        <w:tc>
          <w:tcPr>
            <w:tcW w:w="4487" w:type="dxa"/>
          </w:tcPr>
          <w:p w14:paraId="657D5D2A" w14:textId="77777777" w:rsidR="008346B1" w:rsidRDefault="00783B72">
            <w:hyperlink w:anchor="d_1af8f69832d74106ab1afd3385f15da7" w:history="1">
              <w:r>
                <w:rPr>
                  <w:rStyle w:val="NavigationLink0"/>
                </w:rPr>
                <w:t>ЦБ назвал еще одну проблему доступа к иностранным перестраховочным к</w:t>
              </w:r>
              <w:r>
                <w:rPr>
                  <w:rStyle w:val="NavigationLink0"/>
                </w:rPr>
                <w:t>омпаниям</w:t>
              </w:r>
            </w:hyperlink>
          </w:p>
        </w:tc>
        <w:tc>
          <w:tcPr>
            <w:tcW w:w="1200" w:type="dxa"/>
          </w:tcPr>
          <w:p w14:paraId="156C0A7F" w14:textId="77777777" w:rsidR="008346B1" w:rsidRDefault="00783B72">
            <w:r>
              <w:t>07.07.2023</w:t>
            </w:r>
          </w:p>
        </w:tc>
        <w:tc>
          <w:tcPr>
            <w:tcW w:w="831" w:type="dxa"/>
          </w:tcPr>
          <w:p w14:paraId="6CDB75BD" w14:textId="77777777" w:rsidR="008346B1" w:rsidRDefault="00783B72">
            <w:r>
              <w:t>Москва</w:t>
            </w:r>
          </w:p>
        </w:tc>
        <w:tc>
          <w:tcPr>
            <w:tcW w:w="850" w:type="dxa"/>
          </w:tcPr>
          <w:p w14:paraId="3A40B811" w14:textId="77777777" w:rsidR="008346B1" w:rsidRDefault="00783B72">
            <w:hyperlink r:id="rId10" w:history="1">
              <w:r>
                <w:rPr>
                  <w:rStyle w:val="ad"/>
                </w:rPr>
                <w:t>https://www.vedomosti.ru/finance/articles/2023/07/07/984142-tsb-nazval-esche-odnu-problemu</w:t>
              </w:r>
            </w:hyperlink>
          </w:p>
        </w:tc>
      </w:tr>
      <w:tr w:rsidR="008346B1" w14:paraId="544AA1AB" w14:textId="77777777">
        <w:tc>
          <w:tcPr>
            <w:tcW w:w="502" w:type="dxa"/>
          </w:tcPr>
          <w:p w14:paraId="01FC98F6" w14:textId="77777777" w:rsidR="008346B1" w:rsidRDefault="00783B72">
            <w:bookmarkStart w:id="7" w:name="th_533e912771d74e748929f168d333c54a"/>
            <w:bookmarkEnd w:id="7"/>
            <w:r>
              <w:t>5</w:t>
            </w:r>
          </w:p>
        </w:tc>
        <w:tc>
          <w:tcPr>
            <w:tcW w:w="2042" w:type="dxa"/>
          </w:tcPr>
          <w:p w14:paraId="5284CBB0" w14:textId="77777777" w:rsidR="008346B1" w:rsidRDefault="00783B72">
            <w:r>
              <w:t>Современные страховые технологи</w:t>
            </w:r>
            <w:r>
              <w:t>и (consult-cct.ru)</w:t>
            </w:r>
          </w:p>
        </w:tc>
        <w:tc>
          <w:tcPr>
            <w:tcW w:w="4487" w:type="dxa"/>
          </w:tcPr>
          <w:p w14:paraId="4B87133A" w14:textId="77777777" w:rsidR="008346B1" w:rsidRDefault="00783B72">
            <w:hyperlink w:anchor="d_533e912771d74e748929f168d333c54a" w:history="1">
              <w:r>
                <w:rPr>
                  <w:rStyle w:val="NavigationLink0"/>
                </w:rPr>
                <w:t>АПСБ исполнился 21 год: итоги непростого года</w:t>
              </w:r>
            </w:hyperlink>
          </w:p>
        </w:tc>
        <w:tc>
          <w:tcPr>
            <w:tcW w:w="1200" w:type="dxa"/>
          </w:tcPr>
          <w:p w14:paraId="17F98552" w14:textId="77777777" w:rsidR="008346B1" w:rsidRDefault="00783B72">
            <w:r>
              <w:t>29.06.2023 14:37</w:t>
            </w:r>
          </w:p>
        </w:tc>
        <w:tc>
          <w:tcPr>
            <w:tcW w:w="831" w:type="dxa"/>
          </w:tcPr>
          <w:p w14:paraId="5A7C47D2" w14:textId="77777777" w:rsidR="008346B1" w:rsidRDefault="00783B72">
            <w:r>
              <w:t>Москва</w:t>
            </w:r>
          </w:p>
        </w:tc>
        <w:tc>
          <w:tcPr>
            <w:tcW w:w="850" w:type="dxa"/>
          </w:tcPr>
          <w:p w14:paraId="6CDC237F" w14:textId="77777777" w:rsidR="008346B1" w:rsidRDefault="00783B72">
            <w:hyperlink r:id="rId11" w:history="1">
              <w:r>
                <w:rPr>
                  <w:noProof/>
                </w:rPr>
                <w:drawing>
                  <wp:inline distT="0" distB="0" distL="0" distR="0" wp14:anchorId="0DC78FEF" wp14:editId="3BE97EA5">
                    <wp:extent cx="247649" cy="247649"/>
                    <wp:effectExtent l="0" t="0" r="0" b="0"/>
                    <wp:docPr id="10" name="Picture 10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9" name="Picture 9"/>
                            <pic:cNvPicPr/>
                          </pic:nvPicPr>
                          <pic:blipFill>
                            <a:blip r:embed="rId8"/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247649" cy="24764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8346B1" w14:paraId="4E72FB4C" w14:textId="77777777">
        <w:tc>
          <w:tcPr>
            <w:tcW w:w="502" w:type="dxa"/>
          </w:tcPr>
          <w:p w14:paraId="4E28F191" w14:textId="77777777" w:rsidR="008346B1" w:rsidRDefault="00783B72">
            <w:bookmarkStart w:id="8" w:name="th_919d299c098b4b5582f1d067bf48d46a"/>
            <w:bookmarkEnd w:id="8"/>
            <w:r>
              <w:t>6</w:t>
            </w:r>
          </w:p>
        </w:tc>
        <w:tc>
          <w:tcPr>
            <w:tcW w:w="2042" w:type="dxa"/>
          </w:tcPr>
          <w:p w14:paraId="13C8165A" w14:textId="77777777" w:rsidR="008346B1" w:rsidRDefault="00783B72">
            <w:r>
              <w:t>Korins.ru</w:t>
            </w:r>
          </w:p>
        </w:tc>
        <w:tc>
          <w:tcPr>
            <w:tcW w:w="4487" w:type="dxa"/>
          </w:tcPr>
          <w:p w14:paraId="7E0E49E4" w14:textId="77777777" w:rsidR="008346B1" w:rsidRDefault="00783B72">
            <w:hyperlink w:anchor="d_919d299c098b4b5582f1d067bf48d46a" w:history="1">
              <w:r>
                <w:rPr>
                  <w:rStyle w:val="NavigationLink0"/>
                </w:rPr>
                <w:t>АПСБ исполнился 21 год: итоги непростого года</w:t>
              </w:r>
            </w:hyperlink>
          </w:p>
        </w:tc>
        <w:tc>
          <w:tcPr>
            <w:tcW w:w="1200" w:type="dxa"/>
          </w:tcPr>
          <w:p w14:paraId="0535AFCF" w14:textId="77777777" w:rsidR="008346B1" w:rsidRDefault="00783B72">
            <w:r>
              <w:t>28.06.2023 13:33</w:t>
            </w:r>
          </w:p>
        </w:tc>
        <w:tc>
          <w:tcPr>
            <w:tcW w:w="831" w:type="dxa"/>
          </w:tcPr>
          <w:p w14:paraId="77A654F7" w14:textId="77777777" w:rsidR="008346B1" w:rsidRDefault="00783B72">
            <w:r>
              <w:t>Москва</w:t>
            </w:r>
          </w:p>
        </w:tc>
        <w:tc>
          <w:tcPr>
            <w:tcW w:w="850" w:type="dxa"/>
          </w:tcPr>
          <w:p w14:paraId="43166D7C" w14:textId="77777777" w:rsidR="008346B1" w:rsidRDefault="00783B72">
            <w:hyperlink r:id="rId12" w:history="1">
              <w:r>
                <w:rPr>
                  <w:noProof/>
                </w:rPr>
                <w:drawing>
                  <wp:inline distT="0" distB="0" distL="0" distR="0" wp14:anchorId="07AC49F9" wp14:editId="779E9A9D">
                    <wp:extent cx="247649" cy="247649"/>
                    <wp:effectExtent l="0" t="0" r="0" b="0"/>
                    <wp:docPr id="12" name="Picture 12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1" name="Picture 11"/>
                            <pic:cNvPicPr/>
                          </pic:nvPicPr>
                          <pic:blipFill>
                            <a:blip r:embed="rId8"/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247649" cy="24764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8346B1" w14:paraId="53056505" w14:textId="77777777">
        <w:tc>
          <w:tcPr>
            <w:tcW w:w="502" w:type="dxa"/>
          </w:tcPr>
          <w:p w14:paraId="2C1F76DD" w14:textId="77777777" w:rsidR="008346B1" w:rsidRDefault="00783B72">
            <w:bookmarkStart w:id="9" w:name="th_8ef2c1ce0acb4ae8ad3a433dd251c916"/>
            <w:bookmarkEnd w:id="9"/>
            <w:r>
              <w:t>7</w:t>
            </w:r>
          </w:p>
        </w:tc>
        <w:tc>
          <w:tcPr>
            <w:tcW w:w="2042" w:type="dxa"/>
          </w:tcPr>
          <w:p w14:paraId="4E1FD779" w14:textId="77777777" w:rsidR="008346B1" w:rsidRDefault="00783B72">
            <w:r>
              <w:t>Коммерсантъ. Приложение (kommersant.ru)</w:t>
            </w:r>
          </w:p>
        </w:tc>
        <w:tc>
          <w:tcPr>
            <w:tcW w:w="4487" w:type="dxa"/>
          </w:tcPr>
          <w:p w14:paraId="369A18F8" w14:textId="77777777" w:rsidR="008346B1" w:rsidRDefault="00783B72">
            <w:hyperlink w:anchor="d_8ef2c1ce0acb4ae8ad3a433dd251c916" w:history="1">
              <w:r>
                <w:rPr>
                  <w:rStyle w:val="NavigationLink0"/>
                </w:rPr>
                <w:t xml:space="preserve">Приложения: Последние новости России и мира </w:t>
              </w:r>
              <w:r>
                <w:rPr>
                  <w:rStyle w:val="NavigationLink0"/>
                </w:rPr>
                <w:t>- Коммерсантъ Страхование (152580) - Береги имущество смолоду</w:t>
              </w:r>
            </w:hyperlink>
          </w:p>
        </w:tc>
        <w:tc>
          <w:tcPr>
            <w:tcW w:w="1200" w:type="dxa"/>
          </w:tcPr>
          <w:p w14:paraId="50BCBE08" w14:textId="77777777" w:rsidR="008346B1" w:rsidRDefault="00783B72">
            <w:r>
              <w:t>27.06.2023 08:00</w:t>
            </w:r>
          </w:p>
        </w:tc>
        <w:tc>
          <w:tcPr>
            <w:tcW w:w="831" w:type="dxa"/>
          </w:tcPr>
          <w:p w14:paraId="73D30DDF" w14:textId="77777777" w:rsidR="008346B1" w:rsidRDefault="00783B72">
            <w:r>
              <w:t>Москва</w:t>
            </w:r>
          </w:p>
        </w:tc>
        <w:tc>
          <w:tcPr>
            <w:tcW w:w="850" w:type="dxa"/>
          </w:tcPr>
          <w:p w14:paraId="02C82378" w14:textId="77777777" w:rsidR="008346B1" w:rsidRDefault="00783B72">
            <w:hyperlink r:id="rId13" w:history="1">
              <w:r>
                <w:rPr>
                  <w:noProof/>
                </w:rPr>
                <w:drawing>
                  <wp:inline distT="0" distB="0" distL="0" distR="0" wp14:anchorId="1A9E6BFA" wp14:editId="4AA121DF">
                    <wp:extent cx="247649" cy="247649"/>
                    <wp:effectExtent l="0" t="0" r="0" b="0"/>
                    <wp:docPr id="14" name="Picture 14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3" name="Picture 13"/>
                            <pic:cNvPicPr/>
                          </pic:nvPicPr>
                          <pic:blipFill>
                            <a:blip r:embed="rId8"/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247649" cy="24764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8346B1" w14:paraId="683D7C33" w14:textId="77777777">
        <w:tc>
          <w:tcPr>
            <w:tcW w:w="502" w:type="dxa"/>
          </w:tcPr>
          <w:p w14:paraId="11015407" w14:textId="77777777" w:rsidR="008346B1" w:rsidRDefault="00783B72">
            <w:bookmarkStart w:id="10" w:name="th_3e0ae37f7a6a461ca5e30f720bfa19a4"/>
            <w:bookmarkEnd w:id="10"/>
            <w:r>
              <w:t>8</w:t>
            </w:r>
          </w:p>
        </w:tc>
        <w:tc>
          <w:tcPr>
            <w:tcW w:w="2042" w:type="dxa"/>
          </w:tcPr>
          <w:p w14:paraId="7B014789" w14:textId="77777777" w:rsidR="008346B1" w:rsidRDefault="00783B72">
            <w:r>
              <w:t>Коммерсантъ (Приложение)</w:t>
            </w:r>
          </w:p>
        </w:tc>
        <w:tc>
          <w:tcPr>
            <w:tcW w:w="4487" w:type="dxa"/>
          </w:tcPr>
          <w:p w14:paraId="7B225F68" w14:textId="77777777" w:rsidR="008346B1" w:rsidRDefault="00783B72">
            <w:hyperlink w:anchor="d_3e0ae37f7a6a461ca5e30f720bfa19a4" w:history="1">
              <w:r>
                <w:rPr>
                  <w:rStyle w:val="NavigationLink0"/>
                </w:rPr>
                <w:t>Береги имущество смолоду</w:t>
              </w:r>
            </w:hyperlink>
          </w:p>
        </w:tc>
        <w:tc>
          <w:tcPr>
            <w:tcW w:w="1200" w:type="dxa"/>
          </w:tcPr>
          <w:p w14:paraId="70B316BC" w14:textId="77777777" w:rsidR="008346B1" w:rsidRDefault="00783B72">
            <w:r>
              <w:t>27.06.2023</w:t>
            </w:r>
          </w:p>
        </w:tc>
        <w:tc>
          <w:tcPr>
            <w:tcW w:w="831" w:type="dxa"/>
          </w:tcPr>
          <w:p w14:paraId="217C112D" w14:textId="77777777" w:rsidR="008346B1" w:rsidRDefault="00783B72">
            <w:r>
              <w:t>Москва</w:t>
            </w:r>
          </w:p>
        </w:tc>
        <w:tc>
          <w:tcPr>
            <w:tcW w:w="850" w:type="dxa"/>
          </w:tcPr>
          <w:p w14:paraId="2FABADF6" w14:textId="77777777" w:rsidR="008346B1" w:rsidRDefault="00783B72">
            <w:hyperlink r:id="rId14" w:history="1">
              <w:r>
                <w:rPr>
                  <w:noProof/>
                </w:rPr>
                <w:drawing>
                  <wp:inline distT="0" distB="0" distL="0" distR="0" wp14:anchorId="229D4FDD" wp14:editId="080DA1B0">
                    <wp:extent cx="247649" cy="247649"/>
                    <wp:effectExtent l="0" t="0" r="0" b="0"/>
                    <wp:docPr id="16" name="Picture 16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5" name="Picture 15"/>
                            <pic:cNvPicPr/>
                          </pic:nvPicPr>
                          <pic:blipFill>
                            <a:blip r:embed="rId8"/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247649" cy="24764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8346B1" w14:paraId="34A40249" w14:textId="77777777">
        <w:tc>
          <w:tcPr>
            <w:tcW w:w="502" w:type="dxa"/>
          </w:tcPr>
          <w:p w14:paraId="19D29575" w14:textId="77777777" w:rsidR="008346B1" w:rsidRDefault="00783B72">
            <w:bookmarkStart w:id="11" w:name="th_c0e97f2b5a444e70b702eaf3633656bb"/>
            <w:bookmarkEnd w:id="11"/>
            <w:r>
              <w:t>9</w:t>
            </w:r>
          </w:p>
        </w:tc>
        <w:tc>
          <w:tcPr>
            <w:tcW w:w="2042" w:type="dxa"/>
          </w:tcPr>
          <w:p w14:paraId="3EBC76AE" w14:textId="77777777" w:rsidR="008346B1" w:rsidRDefault="00783B72">
            <w:r>
              <w:t>Агентство страховых новостей АСН (asn-news.ru)</w:t>
            </w:r>
          </w:p>
        </w:tc>
        <w:tc>
          <w:tcPr>
            <w:tcW w:w="4487" w:type="dxa"/>
          </w:tcPr>
          <w:p w14:paraId="5F21CE7F" w14:textId="77777777" w:rsidR="008346B1" w:rsidRDefault="00783B72">
            <w:hyperlink w:anchor="d_c0e97f2b5a444e70b702eaf3633656bb" w:history="1">
              <w:r>
                <w:rPr>
                  <w:rStyle w:val="NavigationLink0"/>
                </w:rPr>
                <w:t>Сборы через страховых посредников в I квартале 2023 г.: рэнкинг страховщиков</w:t>
              </w:r>
            </w:hyperlink>
          </w:p>
        </w:tc>
        <w:tc>
          <w:tcPr>
            <w:tcW w:w="1200" w:type="dxa"/>
          </w:tcPr>
          <w:p w14:paraId="2EFBBD72" w14:textId="77777777" w:rsidR="008346B1" w:rsidRDefault="00783B72">
            <w:r>
              <w:t>19.06.2023</w:t>
            </w:r>
          </w:p>
        </w:tc>
        <w:tc>
          <w:tcPr>
            <w:tcW w:w="831" w:type="dxa"/>
          </w:tcPr>
          <w:p w14:paraId="0A9F9A0E" w14:textId="77777777" w:rsidR="008346B1" w:rsidRDefault="00783B72">
            <w:r>
              <w:t>Мос</w:t>
            </w:r>
            <w:r>
              <w:t>ква</w:t>
            </w:r>
          </w:p>
        </w:tc>
        <w:tc>
          <w:tcPr>
            <w:tcW w:w="850" w:type="dxa"/>
          </w:tcPr>
          <w:p w14:paraId="27E5C42F" w14:textId="77777777" w:rsidR="008346B1" w:rsidRDefault="00783B72">
            <w:hyperlink r:id="rId15" w:history="1">
              <w:r>
                <w:rPr>
                  <w:noProof/>
                </w:rPr>
                <w:drawing>
                  <wp:inline distT="0" distB="0" distL="0" distR="0" wp14:anchorId="0E008C98" wp14:editId="461E6AC6">
                    <wp:extent cx="247649" cy="247649"/>
                    <wp:effectExtent l="0" t="0" r="0" b="0"/>
                    <wp:docPr id="18" name="Picture 18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7" name="Picture 17"/>
                            <pic:cNvPicPr/>
                          </pic:nvPicPr>
                          <pic:blipFill>
                            <a:blip r:embed="rId8"/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247649" cy="24764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8346B1" w14:paraId="31986FD3" w14:textId="77777777">
        <w:tc>
          <w:tcPr>
            <w:tcW w:w="502" w:type="dxa"/>
          </w:tcPr>
          <w:p w14:paraId="12F881BD" w14:textId="77777777" w:rsidR="008346B1" w:rsidRDefault="00783B72">
            <w:bookmarkStart w:id="12" w:name="th_4d72cf67b7d8443f999b7233c6631003"/>
            <w:bookmarkEnd w:id="12"/>
            <w:r>
              <w:t>10</w:t>
            </w:r>
          </w:p>
        </w:tc>
        <w:tc>
          <w:tcPr>
            <w:tcW w:w="2042" w:type="dxa"/>
          </w:tcPr>
          <w:p w14:paraId="6295F39E" w14:textId="77777777" w:rsidR="008346B1" w:rsidRDefault="00783B72">
            <w:r>
              <w:t>АЭИ ПРАЙМ. Бизнес лента</w:t>
            </w:r>
          </w:p>
        </w:tc>
        <w:tc>
          <w:tcPr>
            <w:tcW w:w="4487" w:type="dxa"/>
          </w:tcPr>
          <w:p w14:paraId="2DAFEAF0" w14:textId="77777777" w:rsidR="008346B1" w:rsidRDefault="00783B72">
            <w:hyperlink w:anchor="d_4d72cf67b7d8443f999b7233c6631003" w:history="1">
              <w:r>
                <w:rPr>
                  <w:rStyle w:val="NavigationLink0"/>
                </w:rPr>
                <w:t>ВСС поддерживает предложение ЦБ РФ развивать рынок страхования киберрисков</w:t>
              </w:r>
            </w:hyperlink>
          </w:p>
        </w:tc>
        <w:tc>
          <w:tcPr>
            <w:tcW w:w="1200" w:type="dxa"/>
          </w:tcPr>
          <w:p w14:paraId="50D4BA4D" w14:textId="77777777" w:rsidR="008346B1" w:rsidRDefault="00783B72">
            <w:r>
              <w:t>15.06.2023 16:48</w:t>
            </w:r>
          </w:p>
        </w:tc>
        <w:tc>
          <w:tcPr>
            <w:tcW w:w="831" w:type="dxa"/>
          </w:tcPr>
          <w:p w14:paraId="0BFBEFE5" w14:textId="77777777" w:rsidR="008346B1" w:rsidRDefault="00783B72">
            <w:r>
              <w:t>Москва</w:t>
            </w:r>
          </w:p>
        </w:tc>
        <w:tc>
          <w:tcPr>
            <w:tcW w:w="850" w:type="dxa"/>
          </w:tcPr>
          <w:p w14:paraId="5B2EE873" w14:textId="77777777" w:rsidR="008346B1" w:rsidRDefault="008346B1"/>
        </w:tc>
      </w:tr>
      <w:tr w:rsidR="008346B1" w14:paraId="4D34C1AE" w14:textId="77777777">
        <w:tc>
          <w:tcPr>
            <w:tcW w:w="502" w:type="dxa"/>
          </w:tcPr>
          <w:p w14:paraId="4006C8A5" w14:textId="77777777" w:rsidR="008346B1" w:rsidRDefault="00783B72">
            <w:bookmarkStart w:id="13" w:name="th_fbccbd2eb06047d2add1c1159ef07478"/>
            <w:bookmarkEnd w:id="13"/>
            <w:r>
              <w:t>11</w:t>
            </w:r>
          </w:p>
        </w:tc>
        <w:tc>
          <w:tcPr>
            <w:tcW w:w="2042" w:type="dxa"/>
          </w:tcPr>
          <w:p w14:paraId="5F4C375C" w14:textId="77777777" w:rsidR="008346B1" w:rsidRDefault="00783B72">
            <w:r>
              <w:t>РИА Новости. Все Новости</w:t>
            </w:r>
          </w:p>
        </w:tc>
        <w:tc>
          <w:tcPr>
            <w:tcW w:w="4487" w:type="dxa"/>
          </w:tcPr>
          <w:p w14:paraId="09F4A0F6" w14:textId="77777777" w:rsidR="008346B1" w:rsidRDefault="00783B72">
            <w:hyperlink w:anchor="d_fbccbd2eb06047d2add1c1159ef07478" w:history="1">
              <w:r>
                <w:rPr>
                  <w:rStyle w:val="NavigationLink0"/>
                </w:rPr>
                <w:t>ВСС поддерживает предложение ЦБ РФ развивать рынок страхования киберрисков</w:t>
              </w:r>
            </w:hyperlink>
          </w:p>
        </w:tc>
        <w:tc>
          <w:tcPr>
            <w:tcW w:w="1200" w:type="dxa"/>
          </w:tcPr>
          <w:p w14:paraId="08CFBD5C" w14:textId="77777777" w:rsidR="008346B1" w:rsidRDefault="00783B72">
            <w:r>
              <w:t>15.0</w:t>
            </w:r>
            <w:r>
              <w:t>6.2023 16:48</w:t>
            </w:r>
          </w:p>
        </w:tc>
        <w:tc>
          <w:tcPr>
            <w:tcW w:w="831" w:type="dxa"/>
          </w:tcPr>
          <w:p w14:paraId="24A02A8C" w14:textId="77777777" w:rsidR="008346B1" w:rsidRDefault="00783B72">
            <w:r>
              <w:t>Москва</w:t>
            </w:r>
          </w:p>
        </w:tc>
        <w:tc>
          <w:tcPr>
            <w:tcW w:w="850" w:type="dxa"/>
          </w:tcPr>
          <w:p w14:paraId="2F8CF236" w14:textId="77777777" w:rsidR="008346B1" w:rsidRDefault="008346B1"/>
        </w:tc>
      </w:tr>
    </w:tbl>
    <w:p w14:paraId="7BF715A9" w14:textId="77777777" w:rsidR="008346B1" w:rsidRDefault="00783B72">
      <w:r>
        <w:br w:type="page"/>
      </w:r>
    </w:p>
    <w:p w14:paraId="5106F259" w14:textId="77777777" w:rsidR="008346B1" w:rsidRDefault="00783B72">
      <w:pPr>
        <w:pStyle w:val="10"/>
      </w:pPr>
      <w:bookmarkStart w:id="14" w:name="__RefHeading___3"/>
      <w:bookmarkEnd w:id="14"/>
      <w:r>
        <w:lastRenderedPageBreak/>
        <w:t>Дайджест СМИ</w:t>
      </w:r>
    </w:p>
    <w:p w14:paraId="128C2736" w14:textId="77777777" w:rsidR="008346B1" w:rsidRDefault="00783B72">
      <w:pPr>
        <w:pStyle w:val="4"/>
      </w:pPr>
      <w:bookmarkStart w:id="15" w:name="__RefHeading___4"/>
      <w:bookmarkStart w:id="16" w:name="di_bdec85621e104ec4a94ca70fc1b0788c"/>
      <w:bookmarkEnd w:id="15"/>
      <w:bookmarkEnd w:id="16"/>
      <w:r>
        <w:rPr>
          <w:rStyle w:val="DocumentDate0"/>
        </w:rPr>
        <w:t>20.07.2023 13:56</w:t>
      </w:r>
      <w:r>
        <w:br/>
      </w:r>
      <w:r>
        <w:rPr>
          <w:rStyle w:val="DocumentSource0"/>
        </w:rPr>
        <w:t>Korins.ru</w:t>
      </w:r>
      <w:r>
        <w:br/>
      </w:r>
      <w:r>
        <w:rPr>
          <w:rStyle w:val="DocumentName0"/>
        </w:rPr>
        <w:t>Поправки о наименовании страховых агентов помогут защитить граждан от недобросовестных посредников</w:t>
      </w:r>
    </w:p>
    <w:p w14:paraId="25C90528" w14:textId="77777777" w:rsidR="008346B1" w:rsidRDefault="00783B72">
      <w:pPr>
        <w:pStyle w:val="DocumentBody"/>
      </w:pPr>
      <w:r>
        <w:t>Ассоциация Профессиональных Страховых Брокеров (АПСБ) поддерживает поправки к закону об орган</w:t>
      </w:r>
      <w:r>
        <w:t>изации страхового дела, де-факто запрещающие страховым агентам называться «страховыми брокерами». Поправки обезопасят граждан от недобросовестных страховых посредников, называющих себя «страховыми брокерами», но не имеющими соответствующей лицензии. Об это</w:t>
      </w:r>
      <w:r>
        <w:t>м сообщила председатель Совета АПСБ Катерина Якунина.</w:t>
      </w:r>
    </w:p>
    <w:p w14:paraId="2BD78E66" w14:textId="77777777" w:rsidR="008346B1" w:rsidRDefault="00783B72">
      <w:hyperlink w:anchor="d_bdec85621e104ec4a94ca70fc1b0788c" w:history="1">
        <w:r>
          <w:rPr>
            <w:rStyle w:val="NavigationLink0"/>
          </w:rPr>
          <w:t>Статья</w:t>
        </w:r>
      </w:hyperlink>
      <w:r>
        <w:br/>
      </w:r>
      <w:hyperlink r:id="rId16" w:history="1">
        <w:r>
          <w:rPr>
            <w:rStyle w:val="DocumentOriginalLink0"/>
          </w:rPr>
          <w:t>https://www.korins.ru/posts/10069-popravki-o-naimenovanii-strahovyh-agentov-pomogut-zaschitit-grazhdan-ot-nedobrosovestnyh-posrednikov</w:t>
        </w:r>
      </w:hyperlink>
    </w:p>
    <w:p w14:paraId="077EA1BF" w14:textId="77777777" w:rsidR="008346B1" w:rsidRDefault="00783B72">
      <w:pPr>
        <w:pStyle w:val="4"/>
      </w:pPr>
      <w:bookmarkStart w:id="17" w:name="__RefHeading___5"/>
      <w:bookmarkStart w:id="18" w:name="di_082d26bff1ea44328d6bf2ce3f0c037d"/>
      <w:bookmarkEnd w:id="17"/>
      <w:bookmarkEnd w:id="18"/>
      <w:r>
        <w:rPr>
          <w:rStyle w:val="DocumentDate0"/>
        </w:rPr>
        <w:t>20.07.2023</w:t>
      </w:r>
      <w:r>
        <w:br/>
      </w:r>
      <w:r>
        <w:rPr>
          <w:rStyle w:val="DocumentSource0"/>
        </w:rPr>
        <w:t xml:space="preserve">Агентство страховых новостей АСН </w:t>
      </w:r>
      <w:r>
        <w:rPr>
          <w:rStyle w:val="DocumentSource0"/>
        </w:rPr>
        <w:t>(asn-news.ru)</w:t>
      </w:r>
      <w:r>
        <w:br/>
      </w:r>
      <w:r>
        <w:rPr>
          <w:rStyle w:val="DocumentName0"/>
        </w:rPr>
        <w:t>АПСБ поддерживает запрет страховым агентам называть себя брокерами</w:t>
      </w:r>
    </w:p>
    <w:p w14:paraId="200FC2D4" w14:textId="77777777" w:rsidR="008346B1" w:rsidRDefault="00783B72">
      <w:pPr>
        <w:pStyle w:val="DocumentBody"/>
      </w:pPr>
      <w:r>
        <w:t>Ассоциация профессиональных страховых брокеров (АПСБ) поддерживает поправки к закону об организации страхового дела, де-факто запрещающие страховым агентам называться «страхов</w:t>
      </w:r>
      <w:r>
        <w:t>ыми брокерами».</w:t>
      </w:r>
    </w:p>
    <w:p w14:paraId="17B1F976" w14:textId="77777777" w:rsidR="008346B1" w:rsidRDefault="00783B72">
      <w:hyperlink w:anchor="d_082d26bff1ea44328d6bf2ce3f0c037d" w:history="1">
        <w:r>
          <w:rPr>
            <w:rStyle w:val="NavigationLink0"/>
          </w:rPr>
          <w:t>Статья</w:t>
        </w:r>
      </w:hyperlink>
      <w:r>
        <w:br/>
      </w:r>
      <w:hyperlink r:id="rId17" w:history="1">
        <w:r>
          <w:rPr>
            <w:rStyle w:val="DocumentOriginalLink0"/>
          </w:rPr>
          <w:t>http://www.asn-news.ru/news/83669</w:t>
        </w:r>
      </w:hyperlink>
    </w:p>
    <w:p w14:paraId="21BBF16C" w14:textId="77777777" w:rsidR="008346B1" w:rsidRDefault="00783B72">
      <w:pPr>
        <w:pStyle w:val="4"/>
      </w:pPr>
      <w:bookmarkStart w:id="19" w:name="__RefHeading___6"/>
      <w:bookmarkStart w:id="20" w:name="di_a810810d974a4dc2a259812bd2925582"/>
      <w:bookmarkEnd w:id="19"/>
      <w:bookmarkEnd w:id="20"/>
      <w:r>
        <w:rPr>
          <w:rStyle w:val="DocumentDate0"/>
        </w:rPr>
        <w:t>07.07.2023</w:t>
      </w:r>
      <w:r>
        <w:br/>
      </w:r>
      <w:r>
        <w:rPr>
          <w:rStyle w:val="DocumentSource0"/>
        </w:rPr>
        <w:t>ВПС-мониторинг "Банки и Биржи сегодня"</w:t>
      </w:r>
      <w:r>
        <w:br/>
      </w:r>
      <w:r>
        <w:rPr>
          <w:rStyle w:val="DocumentName0"/>
        </w:rPr>
        <w:t>Российские власти ведут переговоры с регуляторами иправительствами дружественных стран о решении проблемы с доступомроссийских страховщиков к иностранным перестраховочным компаниям.</w:t>
      </w:r>
    </w:p>
    <w:p w14:paraId="42296FA3" w14:textId="77777777" w:rsidR="008346B1" w:rsidRDefault="00783B72">
      <w:pPr>
        <w:pStyle w:val="DocumentBody"/>
      </w:pPr>
      <w:r>
        <w:t>Источник: Софья Шелудченко, ЦБ назв</w:t>
      </w:r>
      <w:r>
        <w:t>ал еще одну проблему доступа к иностранным перестраховочным компаниям, Ведомости, N123, 07.07.2023, с. EV</w:t>
      </w:r>
    </w:p>
    <w:p w14:paraId="4AAC8AEB" w14:textId="77777777" w:rsidR="008346B1" w:rsidRDefault="00783B72">
      <w:hyperlink w:anchor="d_a810810d974a4dc2a259812bd2925582" w:history="1">
        <w:r>
          <w:rPr>
            <w:rStyle w:val="NavigationLink0"/>
          </w:rPr>
          <w:t>Статья</w:t>
        </w:r>
      </w:hyperlink>
    </w:p>
    <w:p w14:paraId="585A36E1" w14:textId="77777777" w:rsidR="008346B1" w:rsidRDefault="00783B72">
      <w:pPr>
        <w:pStyle w:val="4"/>
      </w:pPr>
      <w:bookmarkStart w:id="21" w:name="__RefHeading___7"/>
      <w:bookmarkStart w:id="22" w:name="di_1af8f69832d74106ab1afd3385f15da7"/>
      <w:bookmarkEnd w:id="21"/>
      <w:bookmarkEnd w:id="22"/>
      <w:r>
        <w:rPr>
          <w:rStyle w:val="DocumentDate0"/>
        </w:rPr>
        <w:t>07.07.2023</w:t>
      </w:r>
      <w:r>
        <w:br/>
      </w:r>
      <w:r>
        <w:rPr>
          <w:rStyle w:val="DocumentSource0"/>
        </w:rPr>
        <w:t>Ведомости (vedonosti.ru)</w:t>
      </w:r>
      <w:r>
        <w:rPr>
          <w:rStyle w:val="DocumentSource0"/>
        </w:rPr>
        <w:br/>
      </w:r>
      <w:r>
        <w:rPr>
          <w:rStyle w:val="DocumentName0"/>
        </w:rPr>
        <w:t>ЦБ назвал еще одну проблему доступа к иностранным перестраховочным компаниям</w:t>
      </w:r>
    </w:p>
    <w:p w14:paraId="17F849F4" w14:textId="77777777" w:rsidR="008346B1" w:rsidRDefault="00783B72">
      <w:pPr>
        <w:pStyle w:val="DocumentBody"/>
      </w:pPr>
      <w:r>
        <w:t>Помимо санкционных опасений дружественных иностранцев сдерживает рейтинговое регулирование</w:t>
      </w:r>
    </w:p>
    <w:p w14:paraId="2B39E4EB" w14:textId="77777777" w:rsidR="008346B1" w:rsidRDefault="00783B72">
      <w:pPr>
        <w:pStyle w:val="DocumentAuthor"/>
      </w:pPr>
      <w:r>
        <w:t>Софья ШЕЛУДЧЕНКО</w:t>
      </w:r>
    </w:p>
    <w:p w14:paraId="670FC597" w14:textId="77777777" w:rsidR="008346B1" w:rsidRDefault="00783B72">
      <w:hyperlink w:anchor="d_1af8f69832d74106ab1afd3385f15da7" w:history="1">
        <w:r>
          <w:rPr>
            <w:rStyle w:val="NavigationLink0"/>
          </w:rPr>
          <w:t>Статья</w:t>
        </w:r>
      </w:hyperlink>
      <w:r>
        <w:br/>
      </w:r>
      <w:hyperlink r:id="rId18" w:history="1">
        <w:r>
          <w:rPr>
            <w:rStyle w:val="ad"/>
          </w:rPr>
          <w:t>https://www.vedomosti.ru/finance/articles/2023/07/07/98414</w:t>
        </w:r>
        <w:r>
          <w:rPr>
            <w:rStyle w:val="ad"/>
          </w:rPr>
          <w:t>2-tsb-nazval-esche-odnu-problemu</w:t>
        </w:r>
      </w:hyperlink>
    </w:p>
    <w:p w14:paraId="631C10DD" w14:textId="77777777" w:rsidR="008346B1" w:rsidRDefault="008346B1"/>
    <w:p w14:paraId="46BFD46A" w14:textId="77777777" w:rsidR="008346B1" w:rsidRDefault="00783B72">
      <w:pPr>
        <w:pStyle w:val="4"/>
      </w:pPr>
      <w:bookmarkStart w:id="23" w:name="__RefHeading___8"/>
      <w:bookmarkStart w:id="24" w:name="di_533e912771d74e748929f168d333c54a"/>
      <w:bookmarkEnd w:id="23"/>
      <w:bookmarkEnd w:id="24"/>
      <w:r>
        <w:rPr>
          <w:rStyle w:val="DocumentDate0"/>
        </w:rPr>
        <w:t>29.06.2023 14:37</w:t>
      </w:r>
      <w:r>
        <w:br/>
      </w:r>
      <w:r>
        <w:rPr>
          <w:rStyle w:val="DocumentSource0"/>
        </w:rPr>
        <w:t>Современные страховые технологии (consult-cct.ru)</w:t>
      </w:r>
      <w:r>
        <w:br/>
      </w:r>
      <w:r>
        <w:rPr>
          <w:rStyle w:val="DocumentName0"/>
        </w:rPr>
        <w:t>АПСБ исполнился 21 год: итоги непростого года</w:t>
      </w:r>
    </w:p>
    <w:p w14:paraId="4844B016" w14:textId="77777777" w:rsidR="008346B1" w:rsidRDefault="00783B72">
      <w:pPr>
        <w:pStyle w:val="DocumentBody"/>
      </w:pPr>
      <w:r>
        <w:t>За прошедший год на фоне общего кризиса страхового рынка канал страхов</w:t>
      </w:r>
      <w:r>
        <w:t>ых брокеров остается самым быстрорастущим: так, по итогам первого квартала 2023 года сборы через страховых брокеров выросли в два раза, до 44,5 млрд рублей.</w:t>
      </w:r>
    </w:p>
    <w:p w14:paraId="0E242412" w14:textId="77777777" w:rsidR="008346B1" w:rsidRDefault="00783B72">
      <w:hyperlink w:anchor="d_533e912771d74e748929f168d333c54a" w:history="1">
        <w:r>
          <w:rPr>
            <w:rStyle w:val="NavigationLink0"/>
          </w:rPr>
          <w:t>Статья</w:t>
        </w:r>
      </w:hyperlink>
      <w:r>
        <w:br/>
      </w:r>
      <w:hyperlink r:id="rId19" w:history="1">
        <w:r>
          <w:rPr>
            <w:rStyle w:val="DocumentOriginalLink0"/>
          </w:rPr>
          <w:t>https://consult-cct.ru/apsb-ispolnilsya-21-god-itogi-neprostogo-goda</w:t>
        </w:r>
      </w:hyperlink>
    </w:p>
    <w:p w14:paraId="1B88857B" w14:textId="77777777" w:rsidR="008346B1" w:rsidRDefault="00783B72">
      <w:pPr>
        <w:pStyle w:val="4"/>
      </w:pPr>
      <w:bookmarkStart w:id="25" w:name="__RefHeading___9"/>
      <w:bookmarkStart w:id="26" w:name="di_919d299c098b4b5582f1d067bf48d46a"/>
      <w:bookmarkEnd w:id="25"/>
      <w:bookmarkEnd w:id="26"/>
      <w:r>
        <w:rPr>
          <w:rStyle w:val="DocumentDate0"/>
        </w:rPr>
        <w:lastRenderedPageBreak/>
        <w:t>28.06.2023 13:33</w:t>
      </w:r>
      <w:r>
        <w:br/>
      </w:r>
      <w:r>
        <w:rPr>
          <w:rStyle w:val="DocumentSource0"/>
        </w:rPr>
        <w:t>Korins.ru</w:t>
      </w:r>
      <w:r>
        <w:br/>
      </w:r>
      <w:r>
        <w:rPr>
          <w:rStyle w:val="DocumentName0"/>
        </w:rPr>
        <w:t>АПСБ исполнился 21 год: итоги непростого года</w:t>
      </w:r>
    </w:p>
    <w:p w14:paraId="5F758956" w14:textId="77777777" w:rsidR="008346B1" w:rsidRDefault="00783B72">
      <w:pPr>
        <w:pStyle w:val="DocumentBody"/>
      </w:pPr>
      <w:r>
        <w:t>За прошедший год на фоне общего кризиса страхового рынка канал страховых брокеров остается самым быстрорастущим: так, по итогам первого квартала 2023 года сборы через страховых брокеров выросли в два раза, до 44,5 млрд рублей. Несмотря на заметный рост сб</w:t>
      </w:r>
      <w:r>
        <w:t xml:space="preserve">оров, количество жалоб, поступающих от клиентов или страховых компаний на страховых брокеров, за прошедший год было равно нулю. Кроме того, начался новый этап в дискуссии о кардинальном снижении регуляторной нагрузки на страховых брокеров: предполагается, </w:t>
      </w:r>
      <w:r>
        <w:t>что по ее итогам обязательное лицензирование может быть заменено членством в СРО, которое, по мнению Ассоциации Профессиональных Страховых Брокеров (АПСБ), должно быть обязательным. Это может привести к дополнительному росту сборов через страховых брокеров</w:t>
      </w:r>
      <w:r>
        <w:t xml:space="preserve"> без снижения качества этих услуг. Об итогах двадцать первого года работы АПСБ для рынка страховых брокеров и прогнозах на следующий год рассказала председатель Совета АПСБ Катерина Якунина.</w:t>
      </w:r>
    </w:p>
    <w:p w14:paraId="3B229749" w14:textId="77777777" w:rsidR="008346B1" w:rsidRDefault="00783B72">
      <w:hyperlink w:anchor="d_919d299c098b4b5582f1d067bf48d46a" w:history="1">
        <w:r>
          <w:rPr>
            <w:rStyle w:val="NavigationLink0"/>
          </w:rPr>
          <w:t>Статья</w:t>
        </w:r>
      </w:hyperlink>
      <w:r>
        <w:br/>
      </w:r>
      <w:hyperlink r:id="rId20" w:history="1">
        <w:r>
          <w:rPr>
            <w:rStyle w:val="DocumentOriginalLink0"/>
          </w:rPr>
          <w:t>https://www.korins.ru/posts/9972-apsb-ispolnilsya-21-god-itogi-neprostogo-goda</w:t>
        </w:r>
      </w:hyperlink>
    </w:p>
    <w:p w14:paraId="3912ACB4" w14:textId="77777777" w:rsidR="008346B1" w:rsidRDefault="00783B72">
      <w:pPr>
        <w:pStyle w:val="4"/>
      </w:pPr>
      <w:bookmarkStart w:id="27" w:name="__RefHeading___10"/>
      <w:bookmarkStart w:id="28" w:name="di_8ef2c1ce0acb4ae8ad3a433dd251c916"/>
      <w:bookmarkEnd w:id="27"/>
      <w:bookmarkEnd w:id="28"/>
      <w:r>
        <w:rPr>
          <w:rStyle w:val="DocumentDate0"/>
        </w:rPr>
        <w:t>27.06.2023 08:00</w:t>
      </w:r>
      <w:r>
        <w:br/>
      </w:r>
      <w:r>
        <w:rPr>
          <w:rStyle w:val="DocumentSource0"/>
        </w:rPr>
        <w:t>К</w:t>
      </w:r>
      <w:r>
        <w:rPr>
          <w:rStyle w:val="DocumentSource0"/>
        </w:rPr>
        <w:t>оммерсантъ. Приложение (kommersant.ru)</w:t>
      </w:r>
      <w:r>
        <w:br/>
      </w:r>
      <w:r>
        <w:rPr>
          <w:rStyle w:val="DocumentName0"/>
        </w:rPr>
        <w:t>Приложения: Последние новости России и мира - Коммерсантъ Страхование (152580) - Береги имущество смолоду</w:t>
      </w:r>
    </w:p>
    <w:p w14:paraId="1C783F6C" w14:textId="77777777" w:rsidR="008346B1" w:rsidRDefault="00783B72">
      <w:pPr>
        <w:pStyle w:val="DocumentBody"/>
      </w:pPr>
      <w:r>
        <w:t>Эксперты рынка</w:t>
      </w:r>
      <w:r>
        <w:t xml:space="preserve"> расходятся во мнениях насчет будущего каско и страхования ИФЛ</w:t>
      </w:r>
    </w:p>
    <w:p w14:paraId="4C25D765" w14:textId="77777777" w:rsidR="008346B1" w:rsidRDefault="00783B72">
      <w:pPr>
        <w:pStyle w:val="DocumentAuthor"/>
      </w:pPr>
      <w:r>
        <w:t>Рита Горчакова</w:t>
      </w:r>
    </w:p>
    <w:p w14:paraId="62C50A44" w14:textId="77777777" w:rsidR="008346B1" w:rsidRDefault="00783B72">
      <w:hyperlink w:anchor="d_8ef2c1ce0acb4ae8ad3a433dd251c916" w:history="1">
        <w:r>
          <w:rPr>
            <w:rStyle w:val="NavigationLink0"/>
          </w:rPr>
          <w:t>Статья</w:t>
        </w:r>
      </w:hyperlink>
      <w:r>
        <w:br/>
      </w:r>
      <w:hyperlink r:id="rId21" w:history="1">
        <w:r>
          <w:rPr>
            <w:rStyle w:val="DocumentOriginalLink0"/>
          </w:rPr>
          <w:t>https://www.kommersant.ru/doc/60683</w:t>
        </w:r>
        <w:r>
          <w:rPr>
            <w:rStyle w:val="DocumentOriginalLink0"/>
          </w:rPr>
          <w:t>33</w:t>
        </w:r>
      </w:hyperlink>
    </w:p>
    <w:p w14:paraId="3C27C4F8" w14:textId="77777777" w:rsidR="008346B1" w:rsidRDefault="00783B72">
      <w:pPr>
        <w:pStyle w:val="4"/>
      </w:pPr>
      <w:bookmarkStart w:id="29" w:name="__RefHeading___11"/>
      <w:bookmarkStart w:id="30" w:name="di_3e0ae37f7a6a461ca5e30f720bfa19a4"/>
      <w:bookmarkEnd w:id="29"/>
      <w:bookmarkEnd w:id="30"/>
      <w:r>
        <w:rPr>
          <w:rStyle w:val="DocumentDate0"/>
        </w:rPr>
        <w:t>27.06.2023</w:t>
      </w:r>
      <w:r>
        <w:br/>
      </w:r>
      <w:r>
        <w:rPr>
          <w:rStyle w:val="DocumentSource0"/>
        </w:rPr>
        <w:t>Коммерсантъ (Приложение)</w:t>
      </w:r>
      <w:r>
        <w:br/>
      </w:r>
      <w:r>
        <w:rPr>
          <w:rStyle w:val="DocumentName0"/>
        </w:rPr>
        <w:t>Береги имущество смолоду</w:t>
      </w:r>
    </w:p>
    <w:p w14:paraId="5CBC3802" w14:textId="77777777" w:rsidR="008346B1" w:rsidRDefault="00783B72">
      <w:pPr>
        <w:pStyle w:val="DocumentBody"/>
      </w:pPr>
      <w:r>
        <w:t>Эксперты рынка расходятся во мнениях насчет будущего каско и страхования ИФЛ</w:t>
      </w:r>
    </w:p>
    <w:p w14:paraId="3BBD7D5E" w14:textId="77777777" w:rsidR="008346B1" w:rsidRDefault="00783B72">
      <w:pPr>
        <w:pStyle w:val="DocumentAuthor"/>
      </w:pPr>
      <w:r>
        <w:t>Рита Горчакова</w:t>
      </w:r>
    </w:p>
    <w:p w14:paraId="6F7F546A" w14:textId="77777777" w:rsidR="008346B1" w:rsidRDefault="00783B72">
      <w:hyperlink w:anchor="d_3e0ae37f7a6a461ca5e30f720bfa19a4" w:history="1">
        <w:r>
          <w:rPr>
            <w:rStyle w:val="NavigationLink0"/>
          </w:rPr>
          <w:t>Статья</w:t>
        </w:r>
      </w:hyperlink>
      <w:r>
        <w:br/>
      </w:r>
      <w:hyperlink r:id="rId22" w:history="1">
        <w:r>
          <w:rPr>
            <w:rStyle w:val="DocumentOriginalLink0"/>
          </w:rPr>
          <w:t>https://www.kommersant.ru/doc/6068333</w:t>
        </w:r>
      </w:hyperlink>
    </w:p>
    <w:p w14:paraId="02D65B7A" w14:textId="77777777" w:rsidR="008346B1" w:rsidRDefault="00783B72">
      <w:pPr>
        <w:pStyle w:val="4"/>
      </w:pPr>
      <w:bookmarkStart w:id="31" w:name="__RefHeading___12"/>
      <w:bookmarkStart w:id="32" w:name="di_c0e97f2b5a444e70b702eaf3633656bb"/>
      <w:bookmarkEnd w:id="31"/>
      <w:bookmarkEnd w:id="32"/>
      <w:r>
        <w:rPr>
          <w:rStyle w:val="DocumentDate0"/>
        </w:rPr>
        <w:t>19.06.2023</w:t>
      </w:r>
      <w:r>
        <w:br/>
      </w:r>
      <w:r>
        <w:rPr>
          <w:rStyle w:val="DocumentSource0"/>
        </w:rPr>
        <w:t>Агентство страховых новостей АСН (asn-news.ru)</w:t>
      </w:r>
      <w:r>
        <w:br/>
      </w:r>
      <w:r>
        <w:rPr>
          <w:rStyle w:val="DocumentName0"/>
        </w:rPr>
        <w:t xml:space="preserve">Сборы через страховых посредников в I </w:t>
      </w:r>
      <w:r>
        <w:rPr>
          <w:rStyle w:val="DocumentName0"/>
        </w:rPr>
        <w:t>квартале 2023 г.: рэнкинг страховщиков</w:t>
      </w:r>
    </w:p>
    <w:p w14:paraId="747FF943" w14:textId="77777777" w:rsidR="008346B1" w:rsidRDefault="00783B72">
      <w:pPr>
        <w:pStyle w:val="DocumentBody"/>
      </w:pPr>
      <w:r>
        <w:t>Сборы страховщиков через страховых посредников в I квартале 2023 г. составили 363,7 млрд р. Топ-20 страховых компаний собрали почти 280 млрд р. и выплатили вознаграждение посредникам на сумму 91 млрд р.</w:t>
      </w:r>
    </w:p>
    <w:p w14:paraId="6C8A640B" w14:textId="77777777" w:rsidR="008346B1" w:rsidRDefault="00783B72">
      <w:hyperlink w:anchor="d_c0e97f2b5a444e70b702eaf3633656bb" w:history="1">
        <w:r>
          <w:rPr>
            <w:rStyle w:val="NavigationLink0"/>
          </w:rPr>
          <w:t>Статья</w:t>
        </w:r>
      </w:hyperlink>
      <w:r>
        <w:br/>
      </w:r>
      <w:hyperlink r:id="rId23" w:history="1">
        <w:r>
          <w:rPr>
            <w:rStyle w:val="DocumentOriginalLink0"/>
          </w:rPr>
          <w:t>http://www.asn-news.ru/news/83363</w:t>
        </w:r>
      </w:hyperlink>
    </w:p>
    <w:p w14:paraId="142CEFB6" w14:textId="77777777" w:rsidR="008346B1" w:rsidRDefault="00783B72">
      <w:pPr>
        <w:pStyle w:val="4"/>
      </w:pPr>
      <w:bookmarkStart w:id="33" w:name="__RefHeading___13"/>
      <w:bookmarkStart w:id="34" w:name="di_4d72cf67b7d8443f999b7233c6631003"/>
      <w:bookmarkEnd w:id="33"/>
      <w:bookmarkEnd w:id="34"/>
      <w:r>
        <w:rPr>
          <w:rStyle w:val="DocumentDate0"/>
        </w:rPr>
        <w:t>15.06.2023 16:48</w:t>
      </w:r>
      <w:r>
        <w:br/>
      </w:r>
      <w:r>
        <w:rPr>
          <w:rStyle w:val="DocumentSource0"/>
        </w:rPr>
        <w:t>АЭИ ПРАЙМ. Бизнес лента</w:t>
      </w:r>
      <w:r>
        <w:br/>
      </w:r>
      <w:r>
        <w:rPr>
          <w:rStyle w:val="DocumentName0"/>
        </w:rPr>
        <w:t xml:space="preserve">ВСС поддерживает </w:t>
      </w:r>
      <w:r>
        <w:rPr>
          <w:rStyle w:val="DocumentName0"/>
        </w:rPr>
        <w:t>предложение ЦБ РФ развивать рынок страхования киберрисков</w:t>
      </w:r>
    </w:p>
    <w:p w14:paraId="1AF4DA62" w14:textId="77777777" w:rsidR="008346B1" w:rsidRDefault="00783B72">
      <w:pPr>
        <w:pStyle w:val="DocumentBody"/>
      </w:pPr>
      <w:r>
        <w:t>Добавлен комментарий Ассоциации профессиональных страховых брокеров (последние два абзаца).</w:t>
      </w:r>
    </w:p>
    <w:p w14:paraId="3E6A9D18" w14:textId="77777777" w:rsidR="008346B1" w:rsidRDefault="00783B72">
      <w:hyperlink w:anchor="d_4d72cf67b7d8443f999b7233c6631003" w:history="1">
        <w:r>
          <w:rPr>
            <w:rStyle w:val="NavigationLink0"/>
          </w:rPr>
          <w:t>Статья</w:t>
        </w:r>
      </w:hyperlink>
    </w:p>
    <w:p w14:paraId="1B19841A" w14:textId="77777777" w:rsidR="008346B1" w:rsidRDefault="00783B72">
      <w:pPr>
        <w:pStyle w:val="4"/>
      </w:pPr>
      <w:bookmarkStart w:id="35" w:name="__RefHeading___14"/>
      <w:bookmarkStart w:id="36" w:name="di_fbccbd2eb06047d2add1c1159ef07478"/>
      <w:bookmarkEnd w:id="35"/>
      <w:bookmarkEnd w:id="36"/>
      <w:r>
        <w:rPr>
          <w:rStyle w:val="DocumentDate0"/>
        </w:rPr>
        <w:t xml:space="preserve">15.06.2023 </w:t>
      </w:r>
      <w:r>
        <w:rPr>
          <w:rStyle w:val="DocumentDate0"/>
        </w:rPr>
        <w:t>16:48</w:t>
      </w:r>
      <w:r>
        <w:br/>
      </w:r>
      <w:r>
        <w:rPr>
          <w:rStyle w:val="DocumentSource0"/>
        </w:rPr>
        <w:t>РИА Новости. Все Новости</w:t>
      </w:r>
      <w:r>
        <w:br/>
      </w:r>
      <w:r>
        <w:rPr>
          <w:rStyle w:val="DocumentName0"/>
        </w:rPr>
        <w:t>ВСС поддерживает предложение ЦБ РФ развивать рынок страхования киберрисков</w:t>
      </w:r>
    </w:p>
    <w:p w14:paraId="3CED9FE1" w14:textId="77777777" w:rsidR="008346B1" w:rsidRDefault="00783B72">
      <w:pPr>
        <w:pStyle w:val="DocumentBody"/>
      </w:pPr>
      <w:r>
        <w:t>Добавлен комментарий Ассоциации профессиональных страховых брокеров (последние два абзаца).</w:t>
      </w:r>
    </w:p>
    <w:p w14:paraId="031B4AB1" w14:textId="77777777" w:rsidR="008346B1" w:rsidRDefault="00783B72">
      <w:hyperlink w:anchor="d_fbccbd2eb06047d2add1c1159ef07478" w:history="1">
        <w:r>
          <w:rPr>
            <w:rStyle w:val="NavigationLink0"/>
          </w:rPr>
          <w:t>Статья</w:t>
        </w:r>
      </w:hyperlink>
    </w:p>
    <w:p w14:paraId="490D1482" w14:textId="77777777" w:rsidR="008346B1" w:rsidRDefault="00783B72">
      <w:pPr>
        <w:pStyle w:val="10"/>
      </w:pPr>
      <w:r>
        <w:br w:type="page"/>
      </w:r>
    </w:p>
    <w:p w14:paraId="15D89F84" w14:textId="77777777" w:rsidR="008346B1" w:rsidRDefault="00783B72">
      <w:pPr>
        <w:pStyle w:val="10"/>
      </w:pPr>
      <w:bookmarkStart w:id="37" w:name="__RefHeading___15"/>
      <w:bookmarkEnd w:id="37"/>
      <w:r>
        <w:lastRenderedPageBreak/>
        <w:t>Документы</w:t>
      </w:r>
    </w:p>
    <w:p w14:paraId="326C3EBB" w14:textId="77777777" w:rsidR="008346B1" w:rsidRDefault="00783B72">
      <w:pPr>
        <w:pStyle w:val="4"/>
      </w:pPr>
      <w:bookmarkStart w:id="38" w:name="__RefHeading___16"/>
      <w:bookmarkStart w:id="39" w:name="d_bdec85621e104ec4a94ca70fc1b0788c"/>
      <w:bookmarkEnd w:id="38"/>
      <w:bookmarkEnd w:id="39"/>
      <w:r>
        <w:rPr>
          <w:rStyle w:val="DocumentDate0"/>
        </w:rPr>
        <w:t>20.07.2023 13:56</w:t>
      </w:r>
      <w:r>
        <w:br/>
      </w:r>
      <w:r>
        <w:rPr>
          <w:rStyle w:val="DocumentSource0"/>
        </w:rPr>
        <w:t>Korins.ru</w:t>
      </w:r>
      <w:r>
        <w:br/>
      </w:r>
      <w:r>
        <w:rPr>
          <w:rStyle w:val="DocumentName0"/>
        </w:rPr>
        <w:t>Поправки о наименовании страховых агентов помогут защитить граждан от недобросовестных посредников</w:t>
      </w:r>
    </w:p>
    <w:p w14:paraId="7DAF531D" w14:textId="77777777" w:rsidR="008346B1" w:rsidRDefault="00783B72">
      <w:pPr>
        <w:pStyle w:val="DocumentBody"/>
      </w:pPr>
      <w:r>
        <w:rPr>
          <w:b/>
        </w:rPr>
        <w:t>Ассоциация Профессиональных Страховы</w:t>
      </w:r>
      <w:r>
        <w:rPr>
          <w:b/>
        </w:rPr>
        <w:t>х Брокеров</w:t>
      </w:r>
      <w:r>
        <w:t xml:space="preserve"> (АПСБ) поддерживает поправки к закону об организации страхового дела, де-факто запрещающие страховым агентам называться «страховыми брокерами». Поправки обезопасят граждан от недобросовестных страховых посредников, называющих себя «страховыми бр</w:t>
      </w:r>
      <w:r>
        <w:t>окерами», но не имеющими соответствующей лицензии. Об этом сообщила председатель Совета АПСБ Катерина Якунина.</w:t>
      </w:r>
    </w:p>
    <w:p w14:paraId="4A146ECE" w14:textId="77777777" w:rsidR="008346B1" w:rsidRDefault="00783B72">
      <w:pPr>
        <w:pStyle w:val="DocumentBody"/>
      </w:pPr>
      <w:r>
        <w:t>Соответствующие поправки были внесены в Госдуму вечером 19 июля сенаторами Совета Федерации Николаем Журавлевым, Мухарбием Ульбашевым, Сергеем Ря</w:t>
      </w:r>
      <w:r>
        <w:t>бухиным, Анатолием Артамоновым, Диной Оюн, Татьяной Сахаровой и депутатами Государственной думы Анатолием Аксаковым, Аркадием Свистуновым, Олегом Савченко, Олегом Димовым, Александром Терентьевым, Вячеславом Макаровым, Иваном Бабичем и Владимиром Сениным.</w:t>
      </w:r>
    </w:p>
    <w:p w14:paraId="0CEBA4A3" w14:textId="77777777" w:rsidR="008346B1" w:rsidRDefault="00783B72">
      <w:pPr>
        <w:pStyle w:val="DocumentBody"/>
      </w:pPr>
      <w:r>
        <w:t>Поправки, в частности, указывают, что иметь в наименовании слово «страховой» и его производные могут исключительно субъекты страхового дела (т.е. компании, имеющие соответствующую лицензию Банка России и исполняющие иные требования закона). Исключение сдел</w:t>
      </w:r>
      <w:r>
        <w:t>ано только для страховых агентов. При этом страховые агенты смогут использовать в своем фирменном наименовании «слово «страхование» и производные от него только в сочетании со словом «агент» и производными от него». Это лишит возможности страховых агентов-</w:t>
      </w:r>
      <w:r>
        <w:t>юрлиц, использующих в своих названиях слова "страховой брокер" продолжать такого рода злоупотребления, пояснила Катерина Якунина.</w:t>
      </w:r>
    </w:p>
    <w:p w14:paraId="4717C5D9" w14:textId="77777777" w:rsidR="008346B1" w:rsidRDefault="00783B72">
      <w:pPr>
        <w:pStyle w:val="DocumentBody"/>
      </w:pPr>
      <w:r>
        <w:t>«Слова "страховой брокер" вызывают доверие у потребителей страховых услуг: посредники, имеющие соответствующую лицензию, высок</w:t>
      </w:r>
      <w:r>
        <w:t>опрофессиональны, и за последние несколько лет на них не поступало практически ни одной жалобы. Некоторые недобросовестные агенты пользуются этой репутацией, называя себя "страховыми брокерами", нередко при этом оказывая клиенту услугу гораздо более низког</w:t>
      </w:r>
      <w:r>
        <w:t>о уровня. Мы неоднократно писали об этом и в Центральный банк, и в ФАС, и в прокуратуру, и в МВД. Но прекратить эту практику было невозможно, поскольку она не являлась прямым нарушением закона. После вступления поправок в силу эта проблема, много лет не им</w:t>
      </w:r>
      <w:r>
        <w:t>евшая эффективного решения, наконец, будет решена», - сказала Катерина Якунина.</w:t>
      </w:r>
    </w:p>
    <w:p w14:paraId="760DFE5B" w14:textId="77777777" w:rsidR="008346B1" w:rsidRDefault="00783B72">
      <w:pPr>
        <w:pStyle w:val="DocumentBody"/>
      </w:pPr>
      <w:r>
        <w:t>0</w:t>
      </w:r>
    </w:p>
    <w:p w14:paraId="11E3D1D0" w14:textId="77777777" w:rsidR="008346B1" w:rsidRDefault="00783B72">
      <w:pPr>
        <w:pStyle w:val="DocumentBody"/>
      </w:pPr>
      <w:r>
        <w:t>0</w:t>
      </w:r>
    </w:p>
    <w:p w14:paraId="6BF4C9A3" w14:textId="77777777" w:rsidR="008346B1" w:rsidRDefault="00783B72">
      <w:pPr>
        <w:pStyle w:val="DocumentBody"/>
      </w:pPr>
      <w:r>
        <w:t>0</w:t>
      </w:r>
    </w:p>
    <w:p w14:paraId="28E87172" w14:textId="77777777" w:rsidR="008346B1" w:rsidRDefault="00783B72">
      <w:pPr>
        <w:pStyle w:val="DocumentBody"/>
      </w:pPr>
      <w:r>
        <w:t>0</w:t>
      </w:r>
    </w:p>
    <w:p w14:paraId="7854E65F" w14:textId="77777777" w:rsidR="008346B1" w:rsidRDefault="00783B72">
      <w:hyperlink r:id="rId24" w:history="1">
        <w:r>
          <w:rPr>
            <w:rStyle w:val="DocumentOriginalLink0"/>
          </w:rPr>
          <w:t>https://www.korins.ru/</w:t>
        </w:r>
        <w:r>
          <w:rPr>
            <w:rStyle w:val="DocumentOriginalLink0"/>
          </w:rPr>
          <w:t>posts/10069-popravki-o-naimenovanii-strahovyh-agentov-pomogut-zaschitit-grazhdan-ot-nedobrosovestnyh-posrednikov</w:t>
        </w:r>
      </w:hyperlink>
    </w:p>
    <w:p w14:paraId="6C16C10C" w14:textId="77777777" w:rsidR="008346B1" w:rsidRDefault="00783B72">
      <w:r>
        <w:rPr>
          <w:sz w:val="18"/>
        </w:rPr>
        <w:t>назад: </w:t>
      </w:r>
      <w:hyperlink w:anchor="th_bdec85621e104ec4a94ca70fc1b0788c" w:history="1">
        <w:r>
          <w:rPr>
            <w:rStyle w:val="NavigationLink0"/>
          </w:rPr>
          <w:t>тем. карта</w:t>
        </w:r>
      </w:hyperlink>
      <w:r>
        <w:t xml:space="preserve">, </w:t>
      </w:r>
      <w:hyperlink w:anchor="di_bdec85621e104ec4a94ca70fc1b0788c" w:history="1">
        <w:r>
          <w:rPr>
            <w:rStyle w:val="NavigationLink0"/>
          </w:rPr>
          <w:t>дайджест</w:t>
        </w:r>
      </w:hyperlink>
      <w:r>
        <w:t xml:space="preserve">, </w:t>
      </w:r>
      <w:hyperlink w:anchor="ref_toc" w:history="1">
        <w:r>
          <w:rPr>
            <w:rStyle w:val="NavigationLink0"/>
          </w:rPr>
          <w:t>оглавление</w:t>
        </w:r>
      </w:hyperlink>
    </w:p>
    <w:p w14:paraId="3FF8D0FC" w14:textId="77777777" w:rsidR="008346B1" w:rsidRDefault="00783B72">
      <w:pPr>
        <w:pStyle w:val="4"/>
      </w:pPr>
      <w:bookmarkStart w:id="40" w:name="__RefHeading___17"/>
      <w:bookmarkStart w:id="41" w:name="d_082d26bff1ea44328d6bf2ce3f0c037d"/>
      <w:bookmarkEnd w:id="40"/>
      <w:bookmarkEnd w:id="41"/>
      <w:r>
        <w:rPr>
          <w:rStyle w:val="DocumentDate0"/>
        </w:rPr>
        <w:t>20.07.2023</w:t>
      </w:r>
      <w:r>
        <w:br/>
      </w:r>
      <w:r>
        <w:rPr>
          <w:rStyle w:val="DocumentSource0"/>
        </w:rPr>
        <w:t>Агентство страховых новостей АСН (asn-news.ru)</w:t>
      </w:r>
      <w:r>
        <w:br/>
      </w:r>
      <w:r>
        <w:rPr>
          <w:rStyle w:val="DocumentName0"/>
        </w:rPr>
        <w:t>АПСБ поддерживает запрет с</w:t>
      </w:r>
      <w:r>
        <w:rPr>
          <w:rStyle w:val="DocumentName0"/>
        </w:rPr>
        <w:t>траховым агентам называть себя брокерами</w:t>
      </w:r>
    </w:p>
    <w:p w14:paraId="4776357A" w14:textId="77777777" w:rsidR="008346B1" w:rsidRDefault="00783B72">
      <w:pPr>
        <w:pStyle w:val="DocumentBody"/>
      </w:pPr>
      <w:r>
        <w:rPr>
          <w:b/>
        </w:rPr>
        <w:t>Ассоциация профессиональных страховых брокеров</w:t>
      </w:r>
      <w:r>
        <w:t xml:space="preserve"> (АПСБ) поддерживает поправки к закону об организации страхового дела, де-факто запрещающие страховым агентам называться «страховыми брокерами».</w:t>
      </w:r>
    </w:p>
    <w:p w14:paraId="1CEE72AC" w14:textId="77777777" w:rsidR="008346B1" w:rsidRDefault="00783B72">
      <w:pPr>
        <w:pStyle w:val="DocumentBody"/>
      </w:pPr>
      <w:r>
        <w:t>Поправки обезопасят граж</w:t>
      </w:r>
      <w:r>
        <w:t>дан от недобросовестных страховых посредников, называющих себя «страховыми брокерами», но не имеющими соответствующей лицензии. Об этом сообщила председатель Совета АПСБ Катерина Якунина.</w:t>
      </w:r>
    </w:p>
    <w:p w14:paraId="02B1F2CD" w14:textId="77777777" w:rsidR="008346B1" w:rsidRDefault="00783B72">
      <w:pPr>
        <w:pStyle w:val="DocumentBody"/>
      </w:pPr>
      <w:r>
        <w:t xml:space="preserve">Соответствующие поправки были внесены в Госдуму вечером 19 июля </w:t>
      </w:r>
      <w:r>
        <w:t>сенаторами Совета Федерации Николаем Журавлевым, Мухарбием Ульбашевым, Сергеем Рябухиным, Анатолием Артамоновым, Диной Оюн, Татьяной Сахаровой и депутатами Государственной думы Анатолием Аксаковым, Аркадием Свистуновым, Олегом Савченко, Олегом Димовым, Але</w:t>
      </w:r>
      <w:r>
        <w:t>ксандром Терентьевым, Вячеславом Макаровым, Иваном Бабичем и Владимиром Сениным.</w:t>
      </w:r>
    </w:p>
    <w:p w14:paraId="7FBC4C6E" w14:textId="77777777" w:rsidR="008346B1" w:rsidRDefault="00783B72">
      <w:pPr>
        <w:pStyle w:val="DocumentBody"/>
      </w:pPr>
      <w:r>
        <w:t>Поправки, в частности, указывают, что иметь в наименовании слово «страховой» и его производные могут исключительно субъекты страхового дела (т.е. компании, имеющие соответству</w:t>
      </w:r>
      <w:r>
        <w:t>ющую лицензию Банка России и исполняющие иные требования закона). Исключение сделано только для страховых агентов. При этом страховые агенты смогут использовать в своём фирменном наименовании «слово «страхование» и производные от него только в сочетании со</w:t>
      </w:r>
      <w:r>
        <w:t xml:space="preserve"> словом «агент» и производными от него». Это лишит возможности страховых агентов-юрлиц, </w:t>
      </w:r>
      <w:r>
        <w:lastRenderedPageBreak/>
        <w:t>использующих в своих названиях слова «страховой брокер» продолжать такого рода злоупотребления, пояснила Катерина Якунина.</w:t>
      </w:r>
    </w:p>
    <w:p w14:paraId="75CD0D5F" w14:textId="77777777" w:rsidR="008346B1" w:rsidRDefault="00783B72">
      <w:pPr>
        <w:pStyle w:val="DocumentBody"/>
      </w:pPr>
      <w:r>
        <w:t xml:space="preserve">«Слова "страховой брокер" вызывают доверие у </w:t>
      </w:r>
      <w:r>
        <w:t>потребителей страховых услуг: посредники, имеющие соответствующую лицензию, высокопрофессиональны, и за последние несколько лет на них не поступало практически ни одной жалобы. Некоторые недобросовестные агенты пользуются этой репутацией, называя себя "стр</w:t>
      </w:r>
      <w:r>
        <w:t xml:space="preserve">аховыми брокерами", нередко при этом оказывая клиенту услугу гораздо более низкого уровня. Мы неоднократно писали об этом и в Центральный банк, и в ФАС, и в прокуратуру, и в МВД. Но прекратить эту практику было невозможно, поскольку она не являлась прямым </w:t>
      </w:r>
      <w:r>
        <w:t>нарушением закона. После вступления поправок в силу эта проблема, много лет не имевшая эффективного решения, наконец, будет решена", - сказала Катерина Якунина.</w:t>
      </w:r>
    </w:p>
    <w:p w14:paraId="5686FE8E" w14:textId="77777777" w:rsidR="008346B1" w:rsidRDefault="00783B72">
      <w:hyperlink r:id="rId25" w:history="1">
        <w:r>
          <w:rPr>
            <w:rStyle w:val="DocumentOriginalLink0"/>
          </w:rPr>
          <w:t>http://www.asn-news.ru/news/83669</w:t>
        </w:r>
      </w:hyperlink>
    </w:p>
    <w:p w14:paraId="13E06FF8" w14:textId="77777777" w:rsidR="008346B1" w:rsidRDefault="00783B72">
      <w:r>
        <w:rPr>
          <w:sz w:val="18"/>
        </w:rPr>
        <w:t>назад: </w:t>
      </w:r>
      <w:hyperlink w:anchor="th_082d26bff1ea44328d6bf2ce3f0c037d" w:history="1">
        <w:r>
          <w:rPr>
            <w:rStyle w:val="NavigationLink0"/>
          </w:rPr>
          <w:t>тем. карта</w:t>
        </w:r>
      </w:hyperlink>
      <w:r>
        <w:t xml:space="preserve">, </w:t>
      </w:r>
      <w:hyperlink w:anchor="di_082d26bff1ea44328d6bf2ce3f0c037d" w:history="1">
        <w:r>
          <w:rPr>
            <w:rStyle w:val="NavigationLink0"/>
          </w:rPr>
          <w:t>дайджест</w:t>
        </w:r>
      </w:hyperlink>
      <w:r>
        <w:t xml:space="preserve">, </w:t>
      </w:r>
      <w:hyperlink w:anchor="ref_toc" w:history="1">
        <w:r>
          <w:rPr>
            <w:rStyle w:val="NavigationLink0"/>
          </w:rPr>
          <w:t>оглавле</w:t>
        </w:r>
        <w:r>
          <w:rPr>
            <w:rStyle w:val="NavigationLink0"/>
          </w:rPr>
          <w:t>ние</w:t>
        </w:r>
      </w:hyperlink>
    </w:p>
    <w:p w14:paraId="24344387" w14:textId="77777777" w:rsidR="008346B1" w:rsidRDefault="00783B72">
      <w:pPr>
        <w:pStyle w:val="4"/>
      </w:pPr>
      <w:bookmarkStart w:id="42" w:name="__RefHeading___18"/>
      <w:bookmarkStart w:id="43" w:name="d_a810810d974a4dc2a259812bd2925582"/>
      <w:bookmarkEnd w:id="42"/>
      <w:bookmarkEnd w:id="43"/>
      <w:r>
        <w:rPr>
          <w:rStyle w:val="DocumentDate0"/>
        </w:rPr>
        <w:t>07.07.2023</w:t>
      </w:r>
      <w:r>
        <w:br/>
      </w:r>
      <w:r>
        <w:rPr>
          <w:rStyle w:val="DocumentSource0"/>
        </w:rPr>
        <w:t>ВПС-мониторинг "Банки и Биржи сегодня"</w:t>
      </w:r>
      <w:r>
        <w:br/>
      </w:r>
      <w:r>
        <w:rPr>
          <w:rStyle w:val="DocumentName0"/>
        </w:rPr>
        <w:t>Российские власти ведут переговоры с регуляторами иправительствами дружественных стран о решении проблемы с доступомроссийских страховщиков к иностранным перестрахо</w:t>
      </w:r>
      <w:r>
        <w:rPr>
          <w:rStyle w:val="DocumentName0"/>
        </w:rPr>
        <w:t>вочным компаниям.</w:t>
      </w:r>
    </w:p>
    <w:p w14:paraId="040F61FF" w14:textId="77777777" w:rsidR="008346B1" w:rsidRDefault="00783B72">
      <w:pPr>
        <w:pStyle w:val="DocumentBody"/>
      </w:pPr>
      <w:r>
        <w:t>Источник: Софья Шелудченко, ЦБ назвал еще одну проблему доступа к иностранным перестраховочным компаниям, Ведомости, N123, 07.07.2023, с. EV</w:t>
      </w:r>
    </w:p>
    <w:p w14:paraId="5D2F1FD8" w14:textId="77777777" w:rsidR="008346B1" w:rsidRDefault="00783B72">
      <w:pPr>
        <w:pStyle w:val="DocumentBody"/>
      </w:pPr>
      <w:r>
        <w:t>Возможное решение - совершенствование рейтинговой системы в этих государствах. Об этом в кулуарах</w:t>
      </w:r>
      <w:r>
        <w:t xml:space="preserve"> финансового конгресса ЦБ заявил первый зампред ЦБ Владимир Чистюхин.</w:t>
      </w:r>
    </w:p>
    <w:p w14:paraId="73E581C0" w14:textId="77777777" w:rsidR="008346B1" w:rsidRDefault="00783B72">
      <w:pPr>
        <w:pStyle w:val="DocumentBody"/>
      </w:pPr>
      <w:r>
        <w:t>ЦБ дружественных стран разрешают своим перестраховщикам работать только с зарубежными страховыми или перестраховочными компаниями, которые обладают определенным рейтингом, рассказал перв</w:t>
      </w:r>
      <w:r>
        <w:t>ый зампред. "Как правило, сегодня этот рейтинг находится для нашей страны на запретительном уровне, потому что мы ограничены страновым рейтингом России, все остальное ниже. А те требования, которые они выдвигают, - это более высокие рейтинги", - пояснил Чи</w:t>
      </w:r>
      <w:r>
        <w:t>стюхин. Но Банк России совместно с правительством обсуждают с регуляторами и представителями законодательной власти из дружественных стран "рейтинговый" вопрос в части перестрахования. "Это могут быть двусторонние соглашения, какие-то государственные гаран</w:t>
      </w:r>
      <w:r>
        <w:t>тии", - уточнил он.</w:t>
      </w:r>
    </w:p>
    <w:p w14:paraId="46AF8C40" w14:textId="77777777" w:rsidR="008346B1" w:rsidRDefault="00783B72">
      <w:pPr>
        <w:pStyle w:val="DocumentBody"/>
      </w:pPr>
      <w:r>
        <w:t xml:space="preserve">Помимо внешних проблем с рейтинговым регулированием есть и внутренние. Российские страховщики не могут работать с перестраховочными компаниями без наличия у тех рейтинга международных агентств. Иностранным перестраховщикам для работы с </w:t>
      </w:r>
      <w:r>
        <w:t>Россией не нужен высокий рейтинг по международным шкалам: это "B" у S&amp;P Global или Fitch, "B2" у Moody's, либо "B-" по A.M. Best Co, указывает директор по рейтингам страховых компаний агентства НКР Евгений Шарапов. Но "большая тройка" прекратила рейтингова</w:t>
      </w:r>
      <w:r>
        <w:t>ние активов российских бенефициаров, напоминает управляющий директор по рейтингам страховых и инвестиционных компаний "Эксперт РА" Алексей Янин.</w:t>
      </w:r>
    </w:p>
    <w:p w14:paraId="57A4437F" w14:textId="77777777" w:rsidR="008346B1" w:rsidRDefault="00783B72">
      <w:pPr>
        <w:pStyle w:val="DocumentBody"/>
      </w:pPr>
      <w:r>
        <w:t xml:space="preserve">У российских агентств, в свою очередь, нет инструментов рейтингования иностранных страховщиков. Главный вопрос </w:t>
      </w:r>
      <w:r>
        <w:t xml:space="preserve">- не столько разработка критериев, сколько взаимное признание рейтингов Россией и иностранцами, отметила в мае на круглом столе ВСС председатель совета </w:t>
      </w:r>
      <w:r>
        <w:rPr>
          <w:b/>
        </w:rPr>
        <w:t>Ассоциации профессиональных страховых брокеров</w:t>
      </w:r>
      <w:r>
        <w:t>Катерина Якунина. Методологию таких рейтингов активно разр</w:t>
      </w:r>
      <w:r>
        <w:t>абатывает "Эксперт РА", рассказал Янин, что может потенциально решить проблему в случае настройки регулирования.</w:t>
      </w:r>
    </w:p>
    <w:p w14:paraId="53BE4D95" w14:textId="77777777" w:rsidR="008346B1" w:rsidRDefault="00783B72">
      <w:pPr>
        <w:pStyle w:val="DocumentBody"/>
      </w:pPr>
      <w:r>
        <w:t xml:space="preserve">Также не ясна валюта потенциальных расчетов, указывала Якунина. Поведение банков-корреспондентов может привести к тому, что </w:t>
      </w:r>
      <w:r>
        <w:t>перестраховщик не сможет выполнить обязательства из-за блокировки платежей, добавляет она. К тому же нужен сценарий защиты компании от санкций, указывал генеральный директор страхового брокера "Союз" Олег Ханин на круглом столе ВСС.</w:t>
      </w:r>
    </w:p>
    <w:p w14:paraId="46B31CED" w14:textId="77777777" w:rsidR="008346B1" w:rsidRDefault="00783B72">
      <w:pPr>
        <w:pStyle w:val="DocumentBody"/>
      </w:pPr>
      <w:r>
        <w:t>ЦБ неоднократно упомина</w:t>
      </w:r>
      <w:r>
        <w:t xml:space="preserve">л, что поощряет создание конкурентоспособного перестраховщика. "Нам было бы комфортно, если бы на рынке появился конкурент РНПК [Российской национальной перестраховочной компании], созданный либо с госучастием, либо как коммерческая компания. Альтернатива </w:t>
      </w:r>
      <w:r>
        <w:t>созданию перестраховочной компании - пересмотр показателя собственного удержания риска страховщиками", - говорил в мае зампред ЦБ Филипп Габуния. "Это означает увеличение капитализации, увеличение объема капиталов компании, что, в свою очередь, ограничивае</w:t>
      </w:r>
      <w:r>
        <w:t>т возможности компании по выплате дивидендов", - добавил он. Пока рынку договориться не удалось.</w:t>
      </w:r>
    </w:p>
    <w:p w14:paraId="60699B18" w14:textId="77777777" w:rsidR="008346B1" w:rsidRDefault="00783B72">
      <w:pPr>
        <w:pStyle w:val="DocumentBody"/>
      </w:pPr>
      <w:r>
        <w:t>Ранее Чистюхин отмечал, что РНПК фактически обеспечивает 98% емкости перестрахования. Но страховщики уже в 2022 г. признавали, что ни в одной стране мира механ</w:t>
      </w:r>
      <w:r>
        <w:t>изм перестрахования не ложится на плечи одного игрока.</w:t>
      </w:r>
    </w:p>
    <w:p w14:paraId="4E6FD03E" w14:textId="77777777" w:rsidR="008346B1" w:rsidRDefault="00783B72">
      <w:pPr>
        <w:pStyle w:val="DocumentBody"/>
      </w:pPr>
      <w:r>
        <w:t xml:space="preserve">Обсуждается создание перестраховочных емкостей в Кувейте, Бахрейне, сообщает собеседник в крупном страховщике и подтверждает собеседник, близкий к РНПК, - все компании обещают представить конкретику к </w:t>
      </w:r>
      <w:r>
        <w:t>концу года. Но страховщикам они подозрительны, продолжает он: на этот риск будут готовы пойти игроки, которых не устраивают тарифы РНПК или же если она не принимает риски в перестрахование.</w:t>
      </w:r>
    </w:p>
    <w:p w14:paraId="3294C346" w14:textId="77777777" w:rsidR="008346B1" w:rsidRDefault="00783B72">
      <w:pPr>
        <w:pStyle w:val="DocumentBody"/>
      </w:pPr>
      <w:r>
        <w:lastRenderedPageBreak/>
        <w:t>Страховой рынок после санкций оказался отрезан от внешних источник</w:t>
      </w:r>
      <w:r>
        <w:t>ов перестраховочной емкости - крупнейшие иностранные перестраховщики (в том числе Munich Re, Allianz) ушли с рынка.</w:t>
      </w:r>
    </w:p>
    <w:p w14:paraId="10142BB9" w14:textId="77777777" w:rsidR="008346B1" w:rsidRDefault="00783B72">
      <w:pPr>
        <w:pStyle w:val="DocumentBody"/>
      </w:pPr>
      <w:r>
        <w:t>РНПК стала вынужденным монополистом - как пояснил Чистюхин, для российских игроков она остается доминирующим перестраховщиком. На фоне крупн</w:t>
      </w:r>
      <w:r>
        <w:t>ых убытков у страховщиков, связанных с пожарами на складах и ТРЦ, убыток понесла и РНПК - он мог составить до 7 млрд руб., писали "Ведомости". Как следствие, нацкомпания ужесточила условия перестрахования в части тарифов, а также начала вводить дополнитель</w:t>
      </w:r>
      <w:r>
        <w:t>ные оговорки и условия в части принятия рисков.</w:t>
      </w:r>
    </w:p>
    <w:p w14:paraId="70DE2322" w14:textId="77777777" w:rsidR="008346B1" w:rsidRDefault="00783B72">
      <w:pPr>
        <w:pStyle w:val="DocumentBody"/>
      </w:pPr>
      <w:r>
        <w:t xml:space="preserve">* * * "Некоторое время назад страховщики поднимали вопрос монопольного положения РНПК. С точки зрения емкости мы сейчас проблем не видим, потому что мы серьезно увеличили заявленный капитал для РНПК и следим </w:t>
      </w:r>
      <w:r>
        <w:t>за тем, чтобы соответствующие тарифы они не завышали. Но тем не менее мы предложили: если вы обеспокоены, считаете этот бизнес непривлекательным, пожалуйста, соберитесь, создайте конкурента, мы только поддержим. Скажите, что нужно от регулятора для того, ч</w:t>
      </w:r>
      <w:r>
        <w:t>тобы поддержать вашу инициативу"</w:t>
      </w:r>
    </w:p>
    <w:p w14:paraId="14F6C1C5" w14:textId="77777777" w:rsidR="008346B1" w:rsidRDefault="00783B72">
      <w:pPr>
        <w:pStyle w:val="DocumentBody"/>
      </w:pPr>
      <w:r>
        <w:t>Эльвира Набиуллина председатель ЦБ +++</w:t>
      </w:r>
    </w:p>
    <w:p w14:paraId="59746421" w14:textId="77777777" w:rsidR="008346B1" w:rsidRDefault="00783B72">
      <w:r>
        <w:rPr>
          <w:sz w:val="18"/>
        </w:rPr>
        <w:t>назад: </w:t>
      </w:r>
      <w:hyperlink w:anchor="th_a810810d974a4dc2a259812bd2925582" w:history="1">
        <w:r>
          <w:rPr>
            <w:rStyle w:val="NavigationLink0"/>
          </w:rPr>
          <w:t>тем. карта</w:t>
        </w:r>
      </w:hyperlink>
      <w:r>
        <w:t xml:space="preserve">, </w:t>
      </w:r>
      <w:hyperlink w:anchor="di_a810810d974a4dc2a259812bd2925582" w:history="1">
        <w:r>
          <w:rPr>
            <w:rStyle w:val="NavigationLink0"/>
          </w:rPr>
          <w:t>дайджест</w:t>
        </w:r>
      </w:hyperlink>
      <w:r>
        <w:t xml:space="preserve">, </w:t>
      </w:r>
      <w:hyperlink w:anchor="ref_toc" w:history="1">
        <w:r>
          <w:rPr>
            <w:rStyle w:val="NavigationLink0"/>
          </w:rPr>
          <w:t>оглавление</w:t>
        </w:r>
      </w:hyperlink>
    </w:p>
    <w:p w14:paraId="61321D5A" w14:textId="77777777" w:rsidR="008346B1" w:rsidRDefault="00783B72">
      <w:pPr>
        <w:pStyle w:val="4"/>
      </w:pPr>
      <w:bookmarkStart w:id="44" w:name="__RefHeading___19"/>
      <w:bookmarkStart w:id="45" w:name="d_1af8f69832d74106ab1afd3385f15da7"/>
      <w:bookmarkEnd w:id="44"/>
      <w:bookmarkEnd w:id="45"/>
      <w:r>
        <w:rPr>
          <w:rStyle w:val="DocumentDate0"/>
        </w:rPr>
        <w:t>07.07.2023</w:t>
      </w:r>
      <w:r>
        <w:br/>
      </w:r>
      <w:r>
        <w:rPr>
          <w:rStyle w:val="DocumentSource0"/>
        </w:rPr>
        <w:t>Ведомости (vedomosti.ru)</w:t>
      </w:r>
      <w:r>
        <w:br/>
      </w:r>
      <w:r>
        <w:rPr>
          <w:rStyle w:val="DocumentName0"/>
        </w:rPr>
        <w:t>ЦБ назвал еще одну проблему доступа к иностранным перестраховочным компаниям</w:t>
      </w:r>
    </w:p>
    <w:p w14:paraId="5A9CFDF4" w14:textId="77777777" w:rsidR="008346B1" w:rsidRDefault="00783B72">
      <w:pPr>
        <w:pStyle w:val="DocumentBody"/>
      </w:pPr>
      <w:r>
        <w:t>Помимо санкционных опасений дружественных иностранцев сдерживает рейтинговое регулирование</w:t>
      </w:r>
    </w:p>
    <w:p w14:paraId="53C767EF" w14:textId="77777777" w:rsidR="008346B1" w:rsidRDefault="00783B72">
      <w:pPr>
        <w:pStyle w:val="DocumentBody"/>
      </w:pPr>
      <w:r>
        <w:t>Российские власт</w:t>
      </w:r>
      <w:r>
        <w:t>и ведут переговоры с регуляторами и правительствами дружественных стран о решении проблемы с доступом российских страховщиков к иностранным перестраховочным компаниям. Возможное решение - совершенствование рейтинговой системы в этих государствах. Об этом в</w:t>
      </w:r>
      <w:r>
        <w:t xml:space="preserve"> кулуарах финансового конгресса ЦБ заявил первый зампред ЦБ Владимир Чистюхин.</w:t>
      </w:r>
    </w:p>
    <w:p w14:paraId="23EB240D" w14:textId="77777777" w:rsidR="008346B1" w:rsidRDefault="00783B72">
      <w:pPr>
        <w:pStyle w:val="DocumentBody"/>
      </w:pPr>
      <w:r>
        <w:t>ЦБ дружественных стран разрешают своим перестраховщикам работать только с зарубежными страховыми или перестраховочными компаниями, которые обладают определенным рейтингом, расск</w:t>
      </w:r>
      <w:r>
        <w:t>азал первый зампред. "Как правило, сегодня этот рейтинг находится для нашей страны на запретительном уровне, потому что мы ограничены страновым рейтингом России, все остальное ниже. А те требования, которые они выдвигают, - это более высокие рейтинги", - п</w:t>
      </w:r>
      <w:r>
        <w:t>ояснил Чистюхин. Но Банк России совместно с правительством обсуждают с регуляторами и представителями законодательной власти из дружественных стран "рейтинговый" вопрос в части перестрахования. "Это могут быть двусторонние соглашения, какие-то государствен</w:t>
      </w:r>
      <w:r>
        <w:t>ные гарантии", - уточнил он.</w:t>
      </w:r>
    </w:p>
    <w:p w14:paraId="0ED2D39A" w14:textId="77777777" w:rsidR="008346B1" w:rsidRDefault="00783B72">
      <w:pPr>
        <w:pStyle w:val="DocumentBody"/>
      </w:pPr>
      <w:r>
        <w:t xml:space="preserve">Помимо внешних проблем с рейтинговым регулированием есть и внутренние. Российские страховщики не могут работать с перестраховочными компаниями без наличия у тех рейтинга международных агентств. Иностранным перестраховщикам для </w:t>
      </w:r>
      <w:r>
        <w:t>работы с Россией не нужен высокий рейтинг по международным шкалам: это "B" у SP Global или Fitch, "B2" у Moody’s, либо "B-" по A.M. Best Co, указывает директор по рейтингам страховых компаний агентства НКР Евгений Шарапов. Но "большая тройка" прекратила ре</w:t>
      </w:r>
      <w:r>
        <w:t>йтингование активов российских бенефициаров, напоминает управляющий директор по рейтингам страховых и инвестиционных компаний "Эксперт РА" Алексей Янин.</w:t>
      </w:r>
    </w:p>
    <w:p w14:paraId="490C7C5C" w14:textId="77777777" w:rsidR="008346B1" w:rsidRDefault="00783B72">
      <w:pPr>
        <w:pStyle w:val="DocumentBody"/>
      </w:pPr>
      <w:r>
        <w:t>У российских агентств, в свою очередь, нет инструментов рейтингования иностранных страховщиков. Главный</w:t>
      </w:r>
      <w:r>
        <w:t xml:space="preserve"> вопрос - не столько разработка критериев, сколько взаимное признание рейтингов Россией и иностранцами, отметила в мае на круглом столе ВСС председатель совета </w:t>
      </w:r>
      <w:r>
        <w:rPr>
          <w:b/>
        </w:rPr>
        <w:t>Ассоциации профессиональных страховых брокеров</w:t>
      </w:r>
      <w:r>
        <w:t xml:space="preserve"> Катерина Якунина. Методологию таких рейтингов акт</w:t>
      </w:r>
      <w:r>
        <w:t>ивно разрабатывает "Эксперт РА", рассказал Янин, что может потенциально решить проблему в случае настройки регулирования.</w:t>
      </w:r>
    </w:p>
    <w:p w14:paraId="7F0B9ED9" w14:textId="77777777" w:rsidR="008346B1" w:rsidRDefault="00783B72">
      <w:pPr>
        <w:pStyle w:val="DocumentBody"/>
      </w:pPr>
      <w:r>
        <w:t>"Некоторое время назад страховщики поднимали вопрос монопольного положения РНПК. С точки зрения емкости мы сейчас проблем не видим, по</w:t>
      </w:r>
      <w:r>
        <w:t>тому что мы серьезно увеличили заявленный капитал для РНПК и следим за тем, чтобы соответствующие тарифы они не завышали. Но тем не менее мы предложили: если вы обеспокоены, считаете этот бизнес непривлекательным, пожалуйста, соберитесь, создайте конкурент</w:t>
      </w:r>
      <w:r>
        <w:t>а, мы только поддержим. Скажите, что нужно от регулятора для того, чтобы поддержать вашу инициативу"</w:t>
      </w:r>
    </w:p>
    <w:p w14:paraId="7BD9EB55" w14:textId="77777777" w:rsidR="008346B1" w:rsidRDefault="00783B72">
      <w:pPr>
        <w:pStyle w:val="DocumentBody"/>
      </w:pPr>
      <w:r>
        <w:t>Эльвира Набиуллина, председатель ЦБ</w:t>
      </w:r>
    </w:p>
    <w:p w14:paraId="7226097F" w14:textId="77777777" w:rsidR="008346B1" w:rsidRDefault="00783B72">
      <w:pPr>
        <w:pStyle w:val="DocumentBody"/>
      </w:pPr>
      <w:r>
        <w:t>Также не ясна валюта потенциальных расчетов, указывала Якунина. Поведение банков-корреспондентов может привести к тому,</w:t>
      </w:r>
      <w:r>
        <w:t xml:space="preserve"> что перестраховщик не сможет выполнить обязательства из-за блокировки платежей, добавляет она. К тому же нужен сценарий защиты компании от санкций, указывал генеральный директор страхового брокера "Союз" Олег Ханин на круглом столе ВСС.</w:t>
      </w:r>
    </w:p>
    <w:p w14:paraId="38474373" w14:textId="77777777" w:rsidR="008346B1" w:rsidRDefault="00783B72">
      <w:pPr>
        <w:pStyle w:val="DocumentBody"/>
      </w:pPr>
      <w:r>
        <w:t>ЦБ неоднократно уп</w:t>
      </w:r>
      <w:r>
        <w:t>оминал, что поощряет создание конкурентоспособного перестраховщика. "Нам было бы комфортно, если бы на рынке появился конкурент РНПК [Российской национальной перестраховочной компании], созданный либо с госучастием, либо как коммерческая компания. Альтерна</w:t>
      </w:r>
      <w:r>
        <w:t>тива созданию перестраховочной компании - пересмотр показателя собственного удержания риска страховщиками", - говорил в мае зампред ЦБ Филипп Габуния. "Это означает увеличение капитализации, увеличение объема капиталов компании, что, в свою очередь, ограни</w:t>
      </w:r>
      <w:r>
        <w:t>чивает возможности компании по выплате дивидендов", - добавил он. Пока рынку договориться не удалось.</w:t>
      </w:r>
    </w:p>
    <w:p w14:paraId="20F3656D" w14:textId="77777777" w:rsidR="008346B1" w:rsidRDefault="00783B72">
      <w:pPr>
        <w:pStyle w:val="DocumentBody"/>
      </w:pPr>
      <w:r>
        <w:lastRenderedPageBreak/>
        <w:t xml:space="preserve">Ранее Чистюхин отмечал, что РНПК фактически обеспечивает 98% емкости перестрахования. Но страховщики уже в 2022 г. признавали, что ни в одной стране мира </w:t>
      </w:r>
      <w:r>
        <w:t>механизм перестрахования не ложится на плечи одного игрока.</w:t>
      </w:r>
    </w:p>
    <w:p w14:paraId="3486C77D" w14:textId="77777777" w:rsidR="008346B1" w:rsidRDefault="00783B72">
      <w:pPr>
        <w:pStyle w:val="DocumentBody"/>
      </w:pPr>
      <w:r>
        <w:t>Обсуждается создание перестраховочных емкостей в Кувейте, Бахрейне, сообщает собеседник в крупном страховщике и подтверждает собеседник, близкий к РНПК, - все компании обещают представить конкрети</w:t>
      </w:r>
      <w:r>
        <w:t>ку к концу года. Но страховщикам они подозрительны, продолжает он: на этот риск будут готовы пойти игроки, которых не устраивают тарифы РНПК или же если она не принимает риски в перестрахование.</w:t>
      </w:r>
    </w:p>
    <w:p w14:paraId="319FC56D" w14:textId="77777777" w:rsidR="008346B1" w:rsidRDefault="00783B72">
      <w:pPr>
        <w:pStyle w:val="DocumentBody"/>
      </w:pPr>
      <w:r>
        <w:t>Страховой рынок после санкций оказался отрезан от внешних ист</w:t>
      </w:r>
      <w:r>
        <w:t xml:space="preserve">очников перестраховочной емкости - крупнейшие иностранные перестраховщики (в том числе Munich Re, Allianz) ушли с рынка. РНПК стала вынужденным монополистом - как пояснил Чистюхин, для российских игроков она остается доминирующим перестраховщиком. На фоне </w:t>
      </w:r>
      <w:r>
        <w:t>крупных убытков у страховщиков, связанных с пожарами на складах и ТРЦ, убыток понесла и РНПК - он мог составить до 7 млрд руб., писали "Ведомости". Как следствие, нацкомпания ужесточила условия перестрахования в части тарифов, а также начала вводить дополн</w:t>
      </w:r>
      <w:r>
        <w:t>ительные оговорки и условия в части принятия рисков.</w:t>
      </w:r>
    </w:p>
    <w:p w14:paraId="5965B738" w14:textId="77777777" w:rsidR="008346B1" w:rsidRDefault="00783B72">
      <w:pPr>
        <w:pStyle w:val="DocumentBody"/>
      </w:pPr>
      <w:r>
        <w:t>Софья ШЕЛУДЧЕНКО</w:t>
      </w:r>
    </w:p>
    <w:p w14:paraId="2E32CA45" w14:textId="77777777" w:rsidR="008346B1" w:rsidRDefault="00783B72">
      <w:hyperlink r:id="rId26" w:history="1">
        <w:r>
          <w:rPr>
            <w:rStyle w:val="ad"/>
          </w:rPr>
          <w:t>https://www.vedomosti.ru/finance/articles/2023/07/07/984142-tsb-nazval-esche-odnu-pr</w:t>
        </w:r>
        <w:r>
          <w:rPr>
            <w:rStyle w:val="ad"/>
          </w:rPr>
          <w:t>oblemu</w:t>
        </w:r>
      </w:hyperlink>
    </w:p>
    <w:p w14:paraId="6D867442" w14:textId="77777777" w:rsidR="008346B1" w:rsidRDefault="00783B72">
      <w:r>
        <w:rPr>
          <w:sz w:val="18"/>
        </w:rPr>
        <w:t>назад: </w:t>
      </w:r>
      <w:hyperlink w:anchor="th_1af8f69832d74106ab1afd3385f15da7" w:history="1">
        <w:r>
          <w:rPr>
            <w:rStyle w:val="NavigationLink0"/>
          </w:rPr>
          <w:t>тем. карта</w:t>
        </w:r>
      </w:hyperlink>
      <w:r>
        <w:t xml:space="preserve">, </w:t>
      </w:r>
      <w:hyperlink w:anchor="di_1af8f69832d74106ab1afd3385f15da7" w:history="1">
        <w:r>
          <w:rPr>
            <w:rStyle w:val="NavigationLink0"/>
          </w:rPr>
          <w:t>дайджест</w:t>
        </w:r>
      </w:hyperlink>
      <w:r>
        <w:t xml:space="preserve">, </w:t>
      </w:r>
      <w:hyperlink w:anchor="ref_toc" w:history="1">
        <w:r>
          <w:rPr>
            <w:rStyle w:val="NavigationLink0"/>
          </w:rPr>
          <w:t>оглавление</w:t>
        </w:r>
      </w:hyperlink>
    </w:p>
    <w:p w14:paraId="5A26F4D9" w14:textId="77777777" w:rsidR="008346B1" w:rsidRDefault="00783B72">
      <w:pPr>
        <w:pStyle w:val="4"/>
      </w:pPr>
      <w:bookmarkStart w:id="46" w:name="__RefHeading___20"/>
      <w:bookmarkStart w:id="47" w:name="d_533e912771d74e748929f168d333c54a"/>
      <w:bookmarkEnd w:id="46"/>
      <w:bookmarkEnd w:id="47"/>
      <w:r>
        <w:rPr>
          <w:rStyle w:val="DocumentDate0"/>
        </w:rPr>
        <w:t>29.06.2023 14:37</w:t>
      </w:r>
      <w:r>
        <w:br/>
      </w:r>
      <w:r>
        <w:rPr>
          <w:rStyle w:val="DocumentSource0"/>
        </w:rPr>
        <w:t>Современные страховые технологии (consult-cct.ru)</w:t>
      </w:r>
      <w:r>
        <w:br/>
      </w:r>
      <w:r>
        <w:rPr>
          <w:rStyle w:val="DocumentName0"/>
        </w:rPr>
        <w:t>АПСБ исполнился 21 год: итоги непростого года</w:t>
      </w:r>
    </w:p>
    <w:p w14:paraId="238BFFD3" w14:textId="77777777" w:rsidR="008346B1" w:rsidRDefault="00783B72">
      <w:pPr>
        <w:pStyle w:val="DocumentBody"/>
      </w:pPr>
      <w:r>
        <w:t xml:space="preserve">За прошедший год на фоне общего кризиса страхового рынка канал </w:t>
      </w:r>
      <w:r>
        <w:t>страховых брокеров остается самым быстрорастущим: так, по итогам первого квартала 2023 года сборы через страховых брокеров выросли в два раза, до 44,5 млрд рублей.</w:t>
      </w:r>
    </w:p>
    <w:p w14:paraId="4CE21712" w14:textId="77777777" w:rsidR="008346B1" w:rsidRDefault="00783B72">
      <w:pPr>
        <w:pStyle w:val="DocumentBody"/>
      </w:pPr>
      <w:r>
        <w:t xml:space="preserve">The post АПСБ исполнился 21 год: итоги непростого года appeared first on Журнал Современные </w:t>
      </w:r>
      <w:r>
        <w:t>страховые технологии.</w:t>
      </w:r>
    </w:p>
    <w:p w14:paraId="189BEA14" w14:textId="77777777" w:rsidR="008346B1" w:rsidRDefault="00783B72">
      <w:pPr>
        <w:pStyle w:val="DocumentBody"/>
      </w:pPr>
      <w:r>
        <w:t>За прошедший год на фоне общего кризиса страхового рынка канал страховых брокеров остается самым быстрорастущим: так, по итогам первого квартала 2023 года сборы через страховых брокеров выросли в два раза, до 44,5 млрд рублей. Несмотр</w:t>
      </w:r>
      <w:r>
        <w:t>я на заметный рост сборов, количество жалоб, поступающих от клиентов или страховых компаний на страховых брокеров, за прошедший год было равно нулю. Кроме того, начался новый этап в дискуссии о кардинальном снижении регуляторной нагрузки на страховых броке</w:t>
      </w:r>
      <w:r>
        <w:t xml:space="preserve">ров: предполагается, что по ее итогам обязательное лицензирование может быть заменено членством в СРО, которое, по мнению </w:t>
      </w:r>
      <w:r>
        <w:rPr>
          <w:b/>
        </w:rPr>
        <w:t>Ассоциации Профессиональных Страховых Брокеров</w:t>
      </w:r>
      <w:r>
        <w:t xml:space="preserve"> (АПСБ), должно быть обязательным. Это может привести к дополнительному росту сборов чер</w:t>
      </w:r>
      <w:r>
        <w:t>ез страховых брокеров без снижения качества этих услуг. Об итогах двадцать первого года работы АПСБ для рынка страховых брокеров и прогнозах на следующий год рассказала председатель Совета АПСБ Катерина Якунина.</w:t>
      </w:r>
    </w:p>
    <w:p w14:paraId="306FC141" w14:textId="77777777" w:rsidR="008346B1" w:rsidRDefault="00783B72">
      <w:pPr>
        <w:pStyle w:val="DocumentBody"/>
      </w:pPr>
      <w:r>
        <w:t xml:space="preserve">Реформа регулирования страховых </w:t>
      </w:r>
      <w:r>
        <w:t>посредников (как страховых брокеров, так и страховых агентов-юрлиц) может предполагать обязательное членство в СРО как для брокеров (в качестве замены обязательному лицензированию, которое существует сегодня), так и для агентов-юрлиц.</w:t>
      </w:r>
    </w:p>
    <w:p w14:paraId="4A55B919" w14:textId="77777777" w:rsidR="008346B1" w:rsidRDefault="00783B72">
      <w:pPr>
        <w:pStyle w:val="DocumentBody"/>
      </w:pPr>
      <w:r>
        <w:t>Отказ от лицензирован</w:t>
      </w:r>
      <w:r>
        <w:t>ия страховых брокеров существенно снизит регуляторную нагрузку на этот сегмент рынка и повлечет расширение этого сегмента. При этом членство в АПСБ и выполнение всех стандартов брокерского сообщества обеспечит высокое качество услуг, которые оказывают стра</w:t>
      </w:r>
      <w:r>
        <w:t>ховые брокеры своим клиентам.</w:t>
      </w:r>
    </w:p>
    <w:p w14:paraId="55AACFCB" w14:textId="77777777" w:rsidR="008346B1" w:rsidRDefault="00783B72">
      <w:pPr>
        <w:pStyle w:val="DocumentBody"/>
      </w:pPr>
      <w:r>
        <w:t>Увеличение количества страховых брокеров будет стимулировать продажи и приведет к увеличению сборов страховых взносов как через этот канал продаж, так и в целом по рынку.</w:t>
      </w:r>
    </w:p>
    <w:p w14:paraId="14F2852D" w14:textId="77777777" w:rsidR="008346B1" w:rsidRDefault="00783B72">
      <w:pPr>
        <w:pStyle w:val="DocumentBody"/>
      </w:pPr>
      <w:r>
        <w:t>Катерина Якунина напомнила, что в 2022 году было зафикс</w:t>
      </w:r>
      <w:r>
        <w:t>ировано заметное – на 8% – снижение сборов через страховых посредников. При этом страховые брокеры остались самым быстрорастущим каналом продаж. Если по итогам 2022 года сборы через страховых брокеров выросли на 20%, то по итогам первого квартала 2023 года</w:t>
      </w:r>
      <w:r>
        <w:t xml:space="preserve"> они выросли уже в два раза. Одновременно средний размер комиссии страховых брокеров остается одним из самых низких на рынке страховых посредников и составляет около 15%. "Мы ожидаем, что эта тенденция сохранится, и в 2023 году сборы страховщиков через стр</w:t>
      </w:r>
      <w:r>
        <w:t>аховых брокеров также покажут рост", – сказала Катерина Якунина.</w:t>
      </w:r>
    </w:p>
    <w:p w14:paraId="36EBCE70" w14:textId="77777777" w:rsidR="008346B1" w:rsidRDefault="00783B72">
      <w:pPr>
        <w:pStyle w:val="DocumentBody"/>
      </w:pPr>
      <w:r>
        <w:t>"Прошедший год был крайне сложным как для рынка страховых брокеров, так и для страхового рынка в целом. Однако мы видим, что высокие стандарты работы, принятые в среде страховых брокеров, мог</w:t>
      </w:r>
      <w:r>
        <w:t>ут гарантировать высокий рост сборов даже в таких сложных обстоятельствах", – сказала Катерина Якунина.</w:t>
      </w:r>
    </w:p>
    <w:p w14:paraId="0F5B7648" w14:textId="77777777" w:rsidR="008346B1" w:rsidRDefault="00783B72">
      <w:hyperlink r:id="rId27" w:history="1">
        <w:r>
          <w:rPr>
            <w:rStyle w:val="DocumentOriginalLink0"/>
          </w:rPr>
          <w:t>https://consult-cct.ru/apsb-ispolnilsya-21-god-itogi-neprostogo-goda</w:t>
        </w:r>
      </w:hyperlink>
    </w:p>
    <w:p w14:paraId="42D56898" w14:textId="77777777" w:rsidR="008346B1" w:rsidRDefault="00783B72">
      <w:r>
        <w:rPr>
          <w:sz w:val="18"/>
        </w:rPr>
        <w:t>назад: </w:t>
      </w:r>
      <w:hyperlink w:anchor="th_533e912771d74e748929f168d333c54a" w:history="1">
        <w:r>
          <w:rPr>
            <w:rStyle w:val="NavigationLink0"/>
          </w:rPr>
          <w:t>тем. карта</w:t>
        </w:r>
      </w:hyperlink>
      <w:r>
        <w:t xml:space="preserve">, </w:t>
      </w:r>
      <w:hyperlink w:anchor="di_533e912771d74e748929f168d333c54a" w:history="1">
        <w:r>
          <w:rPr>
            <w:rStyle w:val="NavigationLink0"/>
          </w:rPr>
          <w:t>дайджест</w:t>
        </w:r>
      </w:hyperlink>
      <w:r>
        <w:t xml:space="preserve">, </w:t>
      </w:r>
      <w:hyperlink w:anchor="ref_toc" w:history="1">
        <w:r>
          <w:rPr>
            <w:rStyle w:val="NavigationLink0"/>
          </w:rPr>
          <w:t>оглавление</w:t>
        </w:r>
      </w:hyperlink>
    </w:p>
    <w:p w14:paraId="101A7127" w14:textId="77777777" w:rsidR="008346B1" w:rsidRDefault="00783B72">
      <w:pPr>
        <w:pStyle w:val="4"/>
      </w:pPr>
      <w:bookmarkStart w:id="48" w:name="__RefHeading___21"/>
      <w:bookmarkStart w:id="49" w:name="d_919d299c098b4b5582f1d067bf48d46a"/>
      <w:bookmarkEnd w:id="48"/>
      <w:bookmarkEnd w:id="49"/>
      <w:r>
        <w:rPr>
          <w:rStyle w:val="DocumentDate0"/>
        </w:rPr>
        <w:lastRenderedPageBreak/>
        <w:t>28.06.2023 13:33</w:t>
      </w:r>
      <w:r>
        <w:br/>
      </w:r>
      <w:r>
        <w:rPr>
          <w:rStyle w:val="DocumentSource0"/>
        </w:rPr>
        <w:t>Korins.ru</w:t>
      </w:r>
      <w:r>
        <w:br/>
      </w:r>
      <w:r>
        <w:rPr>
          <w:rStyle w:val="DocumentName0"/>
        </w:rPr>
        <w:t>АПСБ исполнился 21 год: итоги непростого года</w:t>
      </w:r>
    </w:p>
    <w:p w14:paraId="6173A827" w14:textId="77777777" w:rsidR="008346B1" w:rsidRDefault="00783B72">
      <w:pPr>
        <w:pStyle w:val="DocumentBody"/>
      </w:pPr>
      <w:r>
        <w:t>За прошедший год на фоне общего кризиса страхового рынка канал страховых брокеров остается самым быстрорастущим: так, по итогам</w:t>
      </w:r>
      <w:r>
        <w:t xml:space="preserve"> первого квартала 2023 года сборы через страховых брокеров выросли в два раза, до 44,5 млрд рублей. Несмотря на заметный рост сборов, количество жалоб, поступающих от клиентов или страховых компаний на страховых брокеров, за прошедший год было равно нулю. </w:t>
      </w:r>
      <w:r>
        <w:t xml:space="preserve">Кроме того, начался новый этап в дискуссии о кардинальном снижении регуляторной нагрузки на страховых брокеров: предполагается, что по ее итогам обязательное лицензирование может быть заменено членством в СРО, которое, по мнению </w:t>
      </w:r>
      <w:r>
        <w:rPr>
          <w:b/>
        </w:rPr>
        <w:t>Ассоциации Профессиональных</w:t>
      </w:r>
      <w:r>
        <w:rPr>
          <w:b/>
        </w:rPr>
        <w:t xml:space="preserve"> Страховых Брокеров</w:t>
      </w:r>
      <w:r>
        <w:t xml:space="preserve"> (АПСБ), должно быть обязательным. Это может привести к дополнительному росту сборов через страховых брокеров без снижения качества этих услуг. Об итогах двадцать первого года работы АПСБ для рынка страховых брокеров и прогнозах на следу</w:t>
      </w:r>
      <w:r>
        <w:t>ющий год рассказала председатель Совета АПСБ Катерина Якунина.</w:t>
      </w:r>
    </w:p>
    <w:p w14:paraId="2D06C8D8" w14:textId="77777777" w:rsidR="008346B1" w:rsidRDefault="00783B72">
      <w:pPr>
        <w:pStyle w:val="DocumentBody"/>
      </w:pPr>
      <w:r>
        <w:t>Реформа регулирования страховых посредников (как страховых брокеров, так и страховых агентов-юрлиц) может предполагать обязательное членство в СРО как для брокеров (в качестве замены обязательн</w:t>
      </w:r>
      <w:r>
        <w:t xml:space="preserve">ому лицензированию, которое существует сегодня), так и для агентов-юрлиц. Отказ от лицензирования страховых брокеров существенно снизит регуляторную нагрузку на этот сегмент рынка и повлечет расширение этого сегмента. При этом членство в АПСБ и выполнение </w:t>
      </w:r>
      <w:r>
        <w:t>всех стандартов брокерского сообщества обеспечит высокое качество услуг, которые оказывают страховые брокеры своим клиентам.</w:t>
      </w:r>
    </w:p>
    <w:p w14:paraId="7853D6CA" w14:textId="77777777" w:rsidR="008346B1" w:rsidRDefault="00783B72">
      <w:pPr>
        <w:pStyle w:val="DocumentBody"/>
      </w:pPr>
      <w:r>
        <w:t>Увеличение количества страховых брокеров будет стимулировать продажи и приведет к увеличению сборов страховых взносов как через это</w:t>
      </w:r>
      <w:r>
        <w:t>т канал продаж, так и в целом по рынку.</w:t>
      </w:r>
    </w:p>
    <w:p w14:paraId="4363F8CC" w14:textId="77777777" w:rsidR="008346B1" w:rsidRDefault="00783B72">
      <w:pPr>
        <w:pStyle w:val="DocumentBody"/>
      </w:pPr>
      <w:r>
        <w:t>Катерина Якунина напомнила, что в 2022 году было зафиксировано заметное - на 8% - снижение сборов через страховых посредников. При этом страховые брокеры остались самым быстрорастущим каналом продаж. Если по итогам 2</w:t>
      </w:r>
      <w:r>
        <w:t>022 года сборы через страховых брокеров выросли на 20%, то по итогам первого квартала 2023 года они выросли уже в два раза. Одновременно средний размер комиссии страховых брокеров остается одним из самых низких на рынке страховых посредников и составляет о</w:t>
      </w:r>
      <w:r>
        <w:t>коло 15%. "Мы ожидаем, что эта тенденция сохранится, и в 2023 году сборы страховщиков через страховых брокеров также покажут рост", - сказала Катерина Якунина.</w:t>
      </w:r>
    </w:p>
    <w:p w14:paraId="6D4C75DC" w14:textId="77777777" w:rsidR="008346B1" w:rsidRDefault="00783B72">
      <w:pPr>
        <w:pStyle w:val="DocumentBody"/>
      </w:pPr>
      <w:r>
        <w:t>"Прошедший год был крайне сложным как для рынка страховых брокеров, так и для страхового рынка в</w:t>
      </w:r>
      <w:r>
        <w:t xml:space="preserve"> целом. Однако мы видим, что высокие стандарты работы, принятые в среде страховых брокеров, могут гарантировать высокий рост сборов даже в таких сложных обстоятельствах", - сказала Катерина Якунина.</w:t>
      </w:r>
    </w:p>
    <w:p w14:paraId="29526B44" w14:textId="77777777" w:rsidR="008346B1" w:rsidRDefault="00783B72">
      <w:pPr>
        <w:pStyle w:val="DocumentBody"/>
      </w:pPr>
      <w:r>
        <w:t>0</w:t>
      </w:r>
    </w:p>
    <w:p w14:paraId="59E9CA5F" w14:textId="77777777" w:rsidR="008346B1" w:rsidRDefault="00783B72">
      <w:pPr>
        <w:pStyle w:val="DocumentBody"/>
      </w:pPr>
      <w:r>
        <w:t>0</w:t>
      </w:r>
    </w:p>
    <w:p w14:paraId="790580F7" w14:textId="77777777" w:rsidR="008346B1" w:rsidRDefault="00783B72">
      <w:pPr>
        <w:pStyle w:val="DocumentBody"/>
      </w:pPr>
      <w:r>
        <w:t>0</w:t>
      </w:r>
    </w:p>
    <w:p w14:paraId="6331777E" w14:textId="77777777" w:rsidR="008346B1" w:rsidRDefault="00783B72">
      <w:pPr>
        <w:pStyle w:val="DocumentBody"/>
      </w:pPr>
      <w:r>
        <w:t>0</w:t>
      </w:r>
    </w:p>
    <w:p w14:paraId="7BC20F09" w14:textId="77777777" w:rsidR="008346B1" w:rsidRDefault="00783B72">
      <w:hyperlink r:id="rId28" w:history="1">
        <w:r>
          <w:rPr>
            <w:rStyle w:val="DocumentOriginalLink0"/>
          </w:rPr>
          <w:t>https://www.korins.ru/posts/9972-apsb-ispolnilsya-21-god-itogi-neprostogo-goda</w:t>
        </w:r>
      </w:hyperlink>
    </w:p>
    <w:p w14:paraId="5EC7CC8C" w14:textId="77777777" w:rsidR="008346B1" w:rsidRDefault="00783B72">
      <w:r>
        <w:rPr>
          <w:sz w:val="18"/>
        </w:rPr>
        <w:t>назад: </w:t>
      </w:r>
      <w:hyperlink w:anchor="th_919d299c098b4b5582f1d067bf48d46a" w:history="1">
        <w:r>
          <w:rPr>
            <w:rStyle w:val="NavigationLink0"/>
          </w:rPr>
          <w:t>тем. карта</w:t>
        </w:r>
      </w:hyperlink>
      <w:r>
        <w:t xml:space="preserve">, </w:t>
      </w:r>
      <w:hyperlink w:anchor="di_919d299c098b4b5582f1d067bf48d46a" w:history="1">
        <w:r>
          <w:rPr>
            <w:rStyle w:val="NavigationLink0"/>
          </w:rPr>
          <w:t>дайджест</w:t>
        </w:r>
      </w:hyperlink>
      <w:r>
        <w:t xml:space="preserve">, </w:t>
      </w:r>
      <w:hyperlink w:anchor="ref_toc" w:history="1">
        <w:r>
          <w:rPr>
            <w:rStyle w:val="NavigationLink0"/>
          </w:rPr>
          <w:t>оглавление</w:t>
        </w:r>
      </w:hyperlink>
    </w:p>
    <w:p w14:paraId="31FEEF80" w14:textId="77777777" w:rsidR="008346B1" w:rsidRDefault="00783B72">
      <w:pPr>
        <w:pStyle w:val="4"/>
      </w:pPr>
      <w:bookmarkStart w:id="50" w:name="__RefHeading___22"/>
      <w:bookmarkStart w:id="51" w:name="d_8ef2c1ce0acb4ae8ad3a433dd251c916"/>
      <w:bookmarkEnd w:id="50"/>
      <w:bookmarkEnd w:id="51"/>
      <w:r>
        <w:rPr>
          <w:rStyle w:val="DocumentDate0"/>
        </w:rPr>
        <w:t>27.06.2023 08:00</w:t>
      </w:r>
      <w:r>
        <w:br/>
      </w:r>
      <w:r>
        <w:rPr>
          <w:rStyle w:val="DocumentSource0"/>
        </w:rPr>
        <w:t>Коммерсантъ. Приложение (kommersa</w:t>
      </w:r>
      <w:r>
        <w:rPr>
          <w:rStyle w:val="DocumentSource0"/>
        </w:rPr>
        <w:t>nt.ru)</w:t>
      </w:r>
      <w:r>
        <w:br/>
      </w:r>
      <w:r>
        <w:rPr>
          <w:rStyle w:val="DocumentName0"/>
        </w:rPr>
        <w:t>Приложения: Последние новости России и мира - Коммерсантъ Страхование (152580) - Береги имущество смолоду</w:t>
      </w:r>
    </w:p>
    <w:p w14:paraId="1C36D6C5" w14:textId="77777777" w:rsidR="008346B1" w:rsidRDefault="00783B72">
      <w:pPr>
        <w:pStyle w:val="DocumentBody"/>
      </w:pPr>
      <w:r>
        <w:t>Эксперты рынка расходятся во мнениях насчет будущего каско и страхования ИФЛ</w:t>
      </w:r>
    </w:p>
    <w:p w14:paraId="7EDA122A" w14:textId="77777777" w:rsidR="008346B1" w:rsidRDefault="00783B72">
      <w:pPr>
        <w:pStyle w:val="DocumentBody"/>
      </w:pPr>
      <w:r>
        <w:t>Страховой рынок устоял, несмотря на вызовы последних полутора лет,</w:t>
      </w:r>
      <w:r>
        <w:t xml:space="preserve"> но динамика страховых премий варьировалась по сегментам. Наибольшую поддержку рынку оказало ОСАГО, имущественные виды тоже внесли свою положительную лепту. Чтобы сохранить положительный тренд, нужны новые предложения на рынке имущественного страхования. Н</w:t>
      </w:r>
      <w:r>
        <w:t>апример, расширение линейки коробочных продуктов и подписное страхование.</w:t>
      </w:r>
    </w:p>
    <w:p w14:paraId="0EF7C3DB" w14:textId="77777777" w:rsidR="008346B1" w:rsidRDefault="00783B72">
      <w:pPr>
        <w:pStyle w:val="DocumentBody"/>
      </w:pPr>
      <w:r>
        <w:t>Автокаско: рисков меньше, страховки дешевле</w:t>
      </w:r>
    </w:p>
    <w:p w14:paraId="52215FEE" w14:textId="77777777" w:rsidR="008346B1" w:rsidRDefault="00783B72">
      <w:pPr>
        <w:pStyle w:val="DocumentBody"/>
      </w:pPr>
      <w:r>
        <w:t>Объем премий по сегменту автокаско увеличился в 2022 году по сравнению с 2021 годом с 207 млрд до 223 млрд руб. (рост - 7,6%). Эксперты ВС</w:t>
      </w:r>
      <w:r>
        <w:t>С считают, что основной причиной роста стало увеличение страховой суммы из-за подорожания автомобилей. И хотя к середине текущего года этот потенциал будет исчерпан, ВСС видит способы нарастить объем премий по каско в текущем году на 5-10%. Среди этих спос</w:t>
      </w:r>
      <w:r>
        <w:t>обов как раз использование мини-каско и других бюджетных страховых продуктов, а также предполагаемый рост продаж российских и китайских авто и пролонгации уже имеющихся полисов.</w:t>
      </w:r>
    </w:p>
    <w:p w14:paraId="656A1037" w14:textId="77777777" w:rsidR="008346B1" w:rsidRDefault="00783B72">
      <w:pPr>
        <w:pStyle w:val="DocumentBody"/>
      </w:pPr>
      <w:r>
        <w:t xml:space="preserve">С таким раскладом согласен директор дирекции розничного бизнеса «Ингосстраха» </w:t>
      </w:r>
      <w:r>
        <w:t xml:space="preserve">Виталий Княгиничев, который полагает, что сегмент каско может вырасти на 5-7% за счет как раз названных стимуляторов - продаж российских и китайских авто, а также б/у. «Тенденцией прошлого года является то, что на фоне резкого роста цен на </w:t>
      </w:r>
      <w:r>
        <w:lastRenderedPageBreak/>
        <w:t>машины владельцы</w:t>
      </w:r>
      <w:r>
        <w:t xml:space="preserve"> подержанных авто задумались о потерях при полной гибели своих железных коней. Продажи полисов с покрытием только крупных аварий и угона ощутимо выросли. В принципе эта тенденция продолжается и в текущем году»,- добавляет Виталий Княгиничев.</w:t>
      </w:r>
    </w:p>
    <w:p w14:paraId="30FCF742" w14:textId="77777777" w:rsidR="008346B1" w:rsidRDefault="00783B72">
      <w:pPr>
        <w:pStyle w:val="DocumentBody"/>
      </w:pPr>
      <w:r>
        <w:t>Чуть больший р</w:t>
      </w:r>
      <w:r>
        <w:t>ост - на 7-10% - прогнозирует директор департамента добровольных видов страхования «АльфаСтрахования» Илья Григорьев. Он говорит, что компания наблюдает активность в приобретении новых автомобилей физлицами со второго квартала 2023 года.</w:t>
      </w:r>
    </w:p>
    <w:p w14:paraId="73A65A51" w14:textId="77777777" w:rsidR="008346B1" w:rsidRDefault="00783B72">
      <w:pPr>
        <w:pStyle w:val="DocumentBody"/>
      </w:pPr>
      <w:r>
        <w:t>Предложение усечен</w:t>
      </w:r>
      <w:r>
        <w:t xml:space="preserve">ных полисов каско действительно возросло в прошлом году. Как объясняет председатель совета </w:t>
      </w:r>
      <w:r>
        <w:rPr>
          <w:b/>
        </w:rPr>
        <w:t>Ассоциации профессиональных страховых брокеров</w:t>
      </w:r>
      <w:r>
        <w:t xml:space="preserve"> Екатерина Якунина, такие страховки предполагают значительную франшизу, но защищают от риска угона и тотального ущерба.</w:t>
      </w:r>
      <w:r>
        <w:t xml:space="preserve"> Стоят они существенно дешевле стандартного полиса каско.</w:t>
      </w:r>
    </w:p>
    <w:p w14:paraId="4FE3D03C" w14:textId="77777777" w:rsidR="008346B1" w:rsidRDefault="00783B72">
      <w:pPr>
        <w:pStyle w:val="DocumentBody"/>
      </w:pPr>
      <w:r>
        <w:t xml:space="preserve">«При этом каско - это прежде всего производная от продажи новых транспортных средств. Учитывая провалы последних нескольких лет по продажам новых ТС, а также стремительный рост стоимости новых ТС в </w:t>
      </w:r>
      <w:r>
        <w:t xml:space="preserve">течение 2022 года, рост потребительской ценности транспортного средства из-за дороговизны, мы предполагаем, что страхование каско тоже покажет рост сборов в 2023-м по сравнению с 2022-м. Вероятно, на уровне инфляции на автомобильные запчасти: по некоторым </w:t>
      </w:r>
      <w:r>
        <w:t>данным, ее размер сейчас составляет около 30%»,- отмечает Екатерина Якунина.</w:t>
      </w:r>
    </w:p>
    <w:p w14:paraId="71B85C8B" w14:textId="77777777" w:rsidR="008346B1" w:rsidRDefault="00783B72">
      <w:pPr>
        <w:pStyle w:val="DocumentBody"/>
      </w:pPr>
      <w:r>
        <w:t>О популяризации программ автострахования с усеченным покрытием также говорит руководитель департамента андеррайтинга компании МАКС Алексей Фомичев. По его словам, такие полисы дал</w:t>
      </w:r>
      <w:r>
        <w:t>и мощный количественный прирост.</w:t>
      </w:r>
    </w:p>
    <w:p w14:paraId="48C33D07" w14:textId="77777777" w:rsidR="008346B1" w:rsidRDefault="00783B72">
      <w:pPr>
        <w:pStyle w:val="DocumentBody"/>
      </w:pPr>
      <w:r>
        <w:t xml:space="preserve">При этом Алексей Фомичев не уверен в будущем росте каско: по его мнению, в текущем году следует ожидать </w:t>
      </w:r>
      <w:r>
        <w:t xml:space="preserve">нулевую или даже незначительную отрицательною динамику по собранным премиям, и «урезанное» каско тут не поможет. «Скорость удорожания новых машин, скорее всего, замедлится. Следовательно, остановится и рост средней премии в полноценном каско. Что касается </w:t>
      </w:r>
      <w:r>
        <w:t>спроса на усеченные варианты покрытия, то он еще далек от насыщения. Но из-за достаточно низкого чека существенное влияние на объемы сегмента каско это вряд ли окажет»,- объясняет Алексей Фомичев.</w:t>
      </w:r>
    </w:p>
    <w:p w14:paraId="05090B31" w14:textId="77777777" w:rsidR="008346B1" w:rsidRDefault="00783B72">
      <w:pPr>
        <w:pStyle w:val="DocumentBody"/>
      </w:pPr>
      <w:r>
        <w:t>Предпосылок для серьезного роста в каско пока не отмечает и</w:t>
      </w:r>
      <w:r>
        <w:t xml:space="preserve"> генеральный директор «Абсолют Страхования» Дмитрий Руденко. Дело в том, что те факторы, которые могли дать прирост, уже реализовались в 2022 году: это и пик стоимости полиса каско в период неопределенности, и резкий рост стоимости машин, который приводил </w:t>
      </w:r>
      <w:r>
        <w:t>к росту средней премии. «Плюс также сказалась ситуация нестабильности на рынке автотранспорта, что привело к увеличению спроса на каско. Появилось желание страховаться по каско не только у владельцев новых машин, но и подержанных. Особенно это коснулось те</w:t>
      </w:r>
      <w:r>
        <w:t>х марок, которые ушли с российского рынка, по которым наблюдается дефицит запчастей или отмечена высокая стоимость их ремонта»,- отмечает Дмитрий Руденко. Хотя рынок и изменился, ситуация стала более стабильной. В этом контексте он также упоминает поставки</w:t>
      </w:r>
      <w:r>
        <w:t xml:space="preserve"> машин китайского производства, на которые распространяется гарантийное обслуживание и есть запчасти. Поэтому нового пика спроса на каско ожидать не приходится, как и роста стоимости полиса каско. Более того, по прогнозам Дмитрия Руденко, ценник на страхов</w:t>
      </w:r>
      <w:r>
        <w:t>ку, вероятно, начнет падать.</w:t>
      </w:r>
    </w:p>
    <w:p w14:paraId="46FEFB84" w14:textId="77777777" w:rsidR="008346B1" w:rsidRDefault="00783B72">
      <w:pPr>
        <w:pStyle w:val="DocumentBody"/>
      </w:pPr>
      <w:r>
        <w:t>«Эксперт РА» также считает, что каско в 2023 году может оказаться в числе аутсайдеров на рынке страхования. В том числе из-за снижения спроса на выросшие в цене страховки и распространения так называемого урезанного каско с огр</w:t>
      </w:r>
      <w:r>
        <w:t>аниченным набором покрываемых рисков и франшизами, которое, разумеется, стоит дешевле.</w:t>
      </w:r>
    </w:p>
    <w:p w14:paraId="3F03D0F1" w14:textId="77777777" w:rsidR="008346B1" w:rsidRDefault="00783B72">
      <w:pPr>
        <w:pStyle w:val="DocumentBody"/>
      </w:pPr>
      <w:r>
        <w:t>Какое имущество страхуют россияне</w:t>
      </w:r>
    </w:p>
    <w:p w14:paraId="10738D2A" w14:textId="77777777" w:rsidR="008346B1" w:rsidRDefault="00783B72">
      <w:pPr>
        <w:pStyle w:val="DocumentBody"/>
      </w:pPr>
      <w:r>
        <w:t>Как отмечает Виталий Княгиничев, статистика традиционно показывает дисбаланс: рынок каско в 2,6 раза перекрывает рынок ИФЛ - 222 млрд р</w:t>
      </w:r>
      <w:r>
        <w:t>уб. против 84 млрд руб. соответственно в 2022 году. Хотя потенциально рынок ИФЛ должен быть больше рынка каско. Статистика Банка России включает категорию «Страхование прочего имущества граждан», в которой есть три укрупненных раздела: страхование строений</w:t>
      </w:r>
      <w:r>
        <w:t>, домашнего и другого имущества.</w:t>
      </w:r>
    </w:p>
    <w:p w14:paraId="3BFB2F0B" w14:textId="77777777" w:rsidR="008346B1" w:rsidRDefault="00783B72">
      <w:pPr>
        <w:pStyle w:val="DocumentBody"/>
      </w:pPr>
      <w:r>
        <w:t>«Страхование ИФЛ не вернулось к допандемийной динамике. Чаще всего страхуются строения: они составляют примерно 70% портфеля. Причем около 80% этих объектов - это деревянные строения»,- рассказывает Виталий Княгиничев, кото</w:t>
      </w:r>
      <w:r>
        <w:t>рый полагает, что к аутсайдерам рынка текущего года можно отнести страхование ИФЛ - прочего имущества физлиц.</w:t>
      </w:r>
    </w:p>
    <w:p w14:paraId="2E4887F9" w14:textId="77777777" w:rsidR="008346B1" w:rsidRDefault="00783B72">
      <w:pPr>
        <w:pStyle w:val="DocumentBody"/>
      </w:pPr>
      <w:r>
        <w:t>«За прошлый год в целом по рынку сегмент страхования имущества физических лиц вырос на 3% в денежном эквиваленте. Но существенно просел в количест</w:t>
      </w:r>
      <w:r>
        <w:t>ве заключенных договоров - минус 35%. Весьма схожую динамику мы наблюдаем и у себя в компании: сборы премий выросли в пределах 10-12% при одновременном снижении количества договоров. С подобными показателями данный вид не может претендовать на роль драйвер</w:t>
      </w:r>
      <w:r>
        <w:t>а. В 2023 году наблюдаемые тенденции вряд ли значительно видоизменятся: сегмент страхования жилья физлиц если и будет расти, то в пределах инфляции»,- комментирует Алексей Фомичев.</w:t>
      </w:r>
    </w:p>
    <w:p w14:paraId="2F95202B" w14:textId="77777777" w:rsidR="008346B1" w:rsidRDefault="00783B72">
      <w:pPr>
        <w:pStyle w:val="DocumentBody"/>
      </w:pPr>
      <w:r>
        <w:t>При этом заметное снижение - сразу на 15%, до 34,7 млрд руб.- произошло в с</w:t>
      </w:r>
      <w:r>
        <w:t>траховании прочего имущества граждан. Сюда могут относиться страхование мобильных устройств, бытовых приборов, гаджетов и т. п. «Вероятно, снижение сборов по этому виду страхования объясняется желанием граждан отложить покупку техники - так, по некоторым д</w:t>
      </w:r>
      <w:r>
        <w:t>анным, в 2022 году количество онлайн-покупок техники сократилось по сравнению с 2021 годом примерно на 20%. Вероятно, тренд этот сохранится и в 2023 году»,- отмечает Екатерина Якунина.</w:t>
      </w:r>
    </w:p>
    <w:p w14:paraId="06FFDAC1" w14:textId="77777777" w:rsidR="008346B1" w:rsidRDefault="00783B72">
      <w:pPr>
        <w:pStyle w:val="DocumentBody"/>
      </w:pPr>
      <w:r>
        <w:t>Как мотивировать людей страховать имущество?</w:t>
      </w:r>
    </w:p>
    <w:p w14:paraId="2077DC62" w14:textId="77777777" w:rsidR="008346B1" w:rsidRDefault="00783B72">
      <w:pPr>
        <w:pStyle w:val="DocumentBody"/>
      </w:pPr>
      <w:r>
        <w:lastRenderedPageBreak/>
        <w:t xml:space="preserve">Застраховать квартиру или </w:t>
      </w:r>
      <w:r>
        <w:t>дом можно за пару кликов, добавив к этому и другие желаемые услуги. Уже давно страховщики продают полисы онлайн без осмотра объекта и предлагают выбрать пакет покрываемых рисков по цене, которую клиент сочтет подходящей. Тем не менее сказать, что этот прод</w:t>
      </w:r>
      <w:r>
        <w:t>укт пользуется повсеместным спросом, пока сложно.</w:t>
      </w:r>
    </w:p>
    <w:p w14:paraId="314E4CE8" w14:textId="77777777" w:rsidR="008346B1" w:rsidRDefault="00783B72">
      <w:pPr>
        <w:pStyle w:val="DocumentBody"/>
      </w:pPr>
      <w:r>
        <w:t>«Сказываются низкое проникновение и недостаточная культура страхования. В быту люди задумываются о страховании, только когда рядом с ними случится потоп или пожар. Но и тут интерес сохраняется не дольше нес</w:t>
      </w:r>
      <w:r>
        <w:t>кольких недель, после чего негативные настроения утихают и внутренний советчик убеждает, что в общем-то можно и продолжить обходиться без страховки»,- поясняет Алексей Фомичев.</w:t>
      </w:r>
    </w:p>
    <w:p w14:paraId="23E927B1" w14:textId="77777777" w:rsidR="008346B1" w:rsidRDefault="00783B72">
      <w:pPr>
        <w:pStyle w:val="DocumentBody"/>
      </w:pPr>
      <w:r>
        <w:t>«Над данным вопросом рынок работает постоянно и уже много лет. Запускаются акци</w:t>
      </w:r>
      <w:r>
        <w:t>и, начисляются бонусные баллы, предлагаются дополнительные опции, такие как юридическая помощь, услуги по мелкому ремонту в квартире и прочее. Существенного роста пока обеспечить не удается, и какой-то чудесный способ для этого вряд ли кто-то изобретет в с</w:t>
      </w:r>
      <w:r>
        <w:t>реднесрочной перспективе»,- говорит Дмитрий Руденко.</w:t>
      </w:r>
    </w:p>
    <w:p w14:paraId="42A468BF" w14:textId="77777777" w:rsidR="008346B1" w:rsidRDefault="00783B72">
      <w:pPr>
        <w:pStyle w:val="DocumentBody"/>
      </w:pPr>
      <w:r>
        <w:t>На активность граждан в сегменте страхования квартир, домов, гражданской ответственности влияют и сезонные моменты, отмечает руководитель управления страхования имущества физических лиц «АльфаСтрахования</w:t>
      </w:r>
      <w:r>
        <w:t>» Татьяна Ходеева. К примеру, актуальность страхования загородной недвижимости зимой возрастает, потому что в этот период владельцы реже ездят на дачи по сравнению с весной или летом. Спрос могут подстегнуть понятные условия страхования, порядок действий п</w:t>
      </w:r>
      <w:r>
        <w:t>ри убытке и сроки урегулирования плюс оптимальный набор рисков. Все это, конечно, вдобавок к возможности быстро, удобно и технологично заключить договор страхования.</w:t>
      </w:r>
    </w:p>
    <w:p w14:paraId="3853511D" w14:textId="77777777" w:rsidR="008346B1" w:rsidRDefault="00783B72">
      <w:pPr>
        <w:pStyle w:val="DocumentBody"/>
      </w:pPr>
      <w:r>
        <w:t>Алексей Фомичев полагает, что хорошие перспективы могут быть у подписных моделей страхован</w:t>
      </w:r>
      <w:r>
        <w:t>ия. Классический годовой полис трансформируется в ежемесячный договор с автопродлением и небольшим ежемесячным платежом. Это похоже на подписку на стриминговые музыкальные и киносервисы. Многие российские потребители уже привыкли тратить на них 300, 500, 7</w:t>
      </w:r>
      <w:r>
        <w:t>00 руб. в месяц.</w:t>
      </w:r>
    </w:p>
    <w:p w14:paraId="6F5B8453" w14:textId="77777777" w:rsidR="008346B1" w:rsidRDefault="00783B72">
      <w:pPr>
        <w:pStyle w:val="DocumentBody"/>
      </w:pPr>
      <w:r>
        <w:t>Страхование квартиры тоже может стать подпиской с сопоставимой ежемесячной оплатой. Кроме того, страховщики готовы предлагать скидки на страхование имущества в случае, если у них уже есть другой полис от их компании. В таком случае уже дей</w:t>
      </w:r>
      <w:r>
        <w:t>ствующим клиентам предлагают сэкономить в среднем от 5% до 20% на втором продукте.</w:t>
      </w:r>
    </w:p>
    <w:p w14:paraId="24F0463C" w14:textId="77777777" w:rsidR="008346B1" w:rsidRDefault="00783B72">
      <w:pPr>
        <w:pStyle w:val="DocumentBody"/>
      </w:pPr>
      <w:r>
        <w:t>Рита Горчакова</w:t>
      </w:r>
    </w:p>
    <w:p w14:paraId="30C33CCC" w14:textId="77777777" w:rsidR="008346B1" w:rsidRDefault="00783B72">
      <w:pPr>
        <w:pStyle w:val="DocumentAuthor"/>
      </w:pPr>
      <w:r>
        <w:t>Рита Горчакова</w:t>
      </w:r>
    </w:p>
    <w:p w14:paraId="4D001F26" w14:textId="77777777" w:rsidR="008346B1" w:rsidRDefault="00783B72">
      <w:hyperlink r:id="rId29" w:history="1">
        <w:r>
          <w:rPr>
            <w:rStyle w:val="DocumentOriginalLink0"/>
          </w:rPr>
          <w:t>https://www.kommersant.ru/doc/6068333</w:t>
        </w:r>
      </w:hyperlink>
    </w:p>
    <w:p w14:paraId="18B7C1C2" w14:textId="77777777" w:rsidR="008346B1" w:rsidRDefault="00783B72">
      <w:r>
        <w:rPr>
          <w:sz w:val="18"/>
        </w:rPr>
        <w:t>назад: </w:t>
      </w:r>
      <w:hyperlink w:anchor="th_8ef2c1ce0acb4ae8ad3a433dd251c916" w:history="1">
        <w:r>
          <w:rPr>
            <w:rStyle w:val="NavigationLink0"/>
          </w:rPr>
          <w:t>тем. карта</w:t>
        </w:r>
      </w:hyperlink>
      <w:r>
        <w:t xml:space="preserve">, </w:t>
      </w:r>
      <w:hyperlink w:anchor="di_8ef2c1ce0acb4ae8ad3a433dd251c916" w:history="1">
        <w:r>
          <w:rPr>
            <w:rStyle w:val="NavigationLink0"/>
          </w:rPr>
          <w:t>дайджест</w:t>
        </w:r>
      </w:hyperlink>
      <w:r>
        <w:t xml:space="preserve">, </w:t>
      </w:r>
      <w:hyperlink w:anchor="ref_toc" w:history="1">
        <w:r>
          <w:rPr>
            <w:rStyle w:val="NavigationLink0"/>
          </w:rPr>
          <w:t>оглавление</w:t>
        </w:r>
      </w:hyperlink>
    </w:p>
    <w:p w14:paraId="5C90F7DB" w14:textId="77777777" w:rsidR="008346B1" w:rsidRDefault="00783B72">
      <w:pPr>
        <w:pStyle w:val="4"/>
      </w:pPr>
      <w:bookmarkStart w:id="52" w:name="__RefHeading___23"/>
      <w:bookmarkStart w:id="53" w:name="d_3e0ae37f7a6a461ca5e30f720bfa19a4"/>
      <w:bookmarkEnd w:id="52"/>
      <w:bookmarkEnd w:id="53"/>
      <w:r>
        <w:rPr>
          <w:rStyle w:val="DocumentDate0"/>
        </w:rPr>
        <w:t>27.06.2023</w:t>
      </w:r>
      <w:r>
        <w:br/>
      </w:r>
      <w:r>
        <w:rPr>
          <w:rStyle w:val="DocumentSource0"/>
        </w:rPr>
        <w:t>Коммерсантъ (Приложение)</w:t>
      </w:r>
      <w:r>
        <w:br/>
      </w:r>
      <w:r>
        <w:rPr>
          <w:rStyle w:val="DocumentName0"/>
        </w:rPr>
        <w:t>Береги имущество смолоду</w:t>
      </w:r>
    </w:p>
    <w:p w14:paraId="4081783B" w14:textId="77777777" w:rsidR="008346B1" w:rsidRDefault="00783B72">
      <w:pPr>
        <w:pStyle w:val="DocumentBody"/>
      </w:pPr>
      <w:r>
        <w:t>Эксперты рынка расходятся во мнениях насчет будущего каско и страхования ИФЛ</w:t>
      </w:r>
    </w:p>
    <w:p w14:paraId="41EE49F2" w14:textId="77777777" w:rsidR="008346B1" w:rsidRDefault="00783B72">
      <w:pPr>
        <w:pStyle w:val="DocumentBody"/>
      </w:pPr>
      <w:r>
        <w:t>Страховой рынок устоял, несмотря на вызовы последних полутора лет, но динамика страховых премий варьиров</w:t>
      </w:r>
      <w:r>
        <w:t>алась по сегментам. Наибольшую поддержку рынку оказало ОСАГО, имущественные виды тоже внесли свою положительную лепту. Чтобы сохранить положительный тренд, нужны новые предложения на рынке имущественного страхования. Например, расширение линейки коробочных</w:t>
      </w:r>
      <w:r>
        <w:t xml:space="preserve"> продуктов и подписное страхование.</w:t>
      </w:r>
    </w:p>
    <w:p w14:paraId="6D97B2EF" w14:textId="77777777" w:rsidR="008346B1" w:rsidRDefault="00783B72">
      <w:pPr>
        <w:pStyle w:val="DocumentBody"/>
      </w:pPr>
      <w:r>
        <w:t>Автокаско: рисков меньше, страховки дешевле</w:t>
      </w:r>
    </w:p>
    <w:p w14:paraId="6FB87BD9" w14:textId="77777777" w:rsidR="008346B1" w:rsidRDefault="00783B72">
      <w:pPr>
        <w:pStyle w:val="DocumentBody"/>
      </w:pPr>
      <w:r>
        <w:t>Объем премий по сегменту автокаско увеличился в 2022 году по сравнению с 2021 годом с 207 млрд до 223 млрд руб. (рост — 7,6%). Эксперты ВСС считают, что основной причиной роста</w:t>
      </w:r>
      <w:r>
        <w:t xml:space="preserve"> стало увеличение страховой суммы из-за подорожания автомобилей. И хотя к середине текущего года этот потенциал будет исчерпан, ВСС видит способы нарастить объем премий по каско в текущем году на 5–10%. Среди этих способов как раз использование мини-каско </w:t>
      </w:r>
      <w:r>
        <w:t>и других бюджетных страховых продуктов, а также предполагаемый рост продаж российских и китайских авто и пролонгации уже имеющихся полисов.</w:t>
      </w:r>
    </w:p>
    <w:p w14:paraId="13742BF2" w14:textId="77777777" w:rsidR="008346B1" w:rsidRDefault="00783B72">
      <w:pPr>
        <w:pStyle w:val="DocumentBody"/>
      </w:pPr>
      <w:r>
        <w:t xml:space="preserve">С таким раскладом согласен директор дирекции розничного бизнеса «Ингосстраха» Виталий Княгиничев, который полагает, </w:t>
      </w:r>
      <w:r>
        <w:t>что сегмент каско может вырасти на 5–7% за счет как раз названных стимуляторов — продаж российских и китайских авто, а также б/у. «Тенденцией прошлого года является то, что на фоне резкого роста цен на машины владельцы подержанных авто задумались о потерях</w:t>
      </w:r>
      <w:r>
        <w:t xml:space="preserve"> при полной гибели своих железных коней. Продажи полисов с покрытием только крупных аварий и угона ощутимо выросли. В принципе эта тенденция продолжается и в текущем году»,— добавляет Виталий Княгиничев.</w:t>
      </w:r>
    </w:p>
    <w:p w14:paraId="6AC69CFB" w14:textId="77777777" w:rsidR="008346B1" w:rsidRDefault="00783B72">
      <w:pPr>
        <w:pStyle w:val="DocumentBody"/>
      </w:pPr>
      <w:r>
        <w:t>Чуть больший рост — на 7–10% — прогнозирует директор</w:t>
      </w:r>
      <w:r>
        <w:t xml:space="preserve"> департамента добровольных видов страхования «АльфаСтрахования» Илья Григорьев. Он говорит, что компания наблюдает активность в приобретении новых автомобилей физлицами со второго квартала 2023 года.</w:t>
      </w:r>
    </w:p>
    <w:p w14:paraId="6081409E" w14:textId="77777777" w:rsidR="008346B1" w:rsidRDefault="00783B72">
      <w:pPr>
        <w:pStyle w:val="DocumentBody"/>
      </w:pPr>
      <w:r>
        <w:lastRenderedPageBreak/>
        <w:t>Предложение усеченных полисов каско действительно возрос</w:t>
      </w:r>
      <w:r>
        <w:t xml:space="preserve">ло в прошлом году. Как объясняет председатель совета </w:t>
      </w:r>
      <w:r>
        <w:rPr>
          <w:b/>
        </w:rPr>
        <w:t>Ассоциации профессиональных страховых брокеров</w:t>
      </w:r>
      <w:r>
        <w:t xml:space="preserve"> Екатерина Якунина, такие страховки предполагают значительную франшизу, но защищают от риска угона и тотального ущерба. Стоят они существенно дешевле стандар</w:t>
      </w:r>
      <w:r>
        <w:t>тного полиса каско.</w:t>
      </w:r>
    </w:p>
    <w:p w14:paraId="5998DBEB" w14:textId="77777777" w:rsidR="008346B1" w:rsidRDefault="00783B72">
      <w:pPr>
        <w:pStyle w:val="DocumentBody"/>
      </w:pPr>
      <w:r>
        <w:t>«При этом каско — это прежде всего производная от продажи новых транспортных средств. Учитывая провалы последних нескольких лет по продажам новых ТС, а также стремительный рост стоимости новых ТС в течение 2022 года, рост потребительско</w:t>
      </w:r>
      <w:r>
        <w:t>й ценности транспортного средства из-за дороговизны, мы предполагаем, что страхование каско тоже покажет рост сборов в 2023-м по сравнению с 2022-м. Вероятно, на уровне инфляции на автомобильные запчасти: по некоторым данным, ее размер сейчас составляет ок</w:t>
      </w:r>
      <w:r>
        <w:t>оло 30%»,— отмечает Екатерина Якунина.</w:t>
      </w:r>
    </w:p>
    <w:p w14:paraId="58399D23" w14:textId="77777777" w:rsidR="008346B1" w:rsidRDefault="00783B72">
      <w:pPr>
        <w:pStyle w:val="DocumentBody"/>
      </w:pPr>
      <w:r>
        <w:t>О популяризации программ автострахования с усеченным покрытием также говорит руководитель департамента андеррайтинга компании МАКС Алексей Фомичев. По его словам, такие полисы дали мощный количественный прирост.</w:t>
      </w:r>
    </w:p>
    <w:p w14:paraId="354E2E98" w14:textId="77777777" w:rsidR="008346B1" w:rsidRDefault="00783B72">
      <w:pPr>
        <w:pStyle w:val="DocumentBody"/>
      </w:pPr>
      <w:r>
        <w:t>При этом Алексей Фомичев не уверен в будущем росте каско: по его мнению, в текущем году следует ожидать нулевую или даже незначительную отрицательною динамику по собранным премиям, и «урезанное» каско тут не поможет. «Скорость удорожания новых машин, скоре</w:t>
      </w:r>
      <w:r>
        <w:t xml:space="preserve">е всего, замедлится. Следовательно, остановится и рост средней премии в полноценном каско. Что касается спроса на усеченные варианты покрытия, то он еще далек от насыщения. Но из-за достаточно низкого чека существенное влияние на объемы сегмента каско это </w:t>
      </w:r>
      <w:r>
        <w:t>вряд ли окажет»,— объясняет Алексей Фомичев.</w:t>
      </w:r>
    </w:p>
    <w:p w14:paraId="135E3FC2" w14:textId="77777777" w:rsidR="008346B1" w:rsidRDefault="00783B72">
      <w:pPr>
        <w:pStyle w:val="DocumentBody"/>
      </w:pPr>
      <w:r>
        <w:t xml:space="preserve">Предпосылок для серьезного роста в каско пока не отмечает и генеральный директор «Абсолют Страхования» Дмитрий Руденко. Дело в том, что те факторы, которые могли дать прирост, уже реализовались в 2022 году: это </w:t>
      </w:r>
      <w:r>
        <w:t>и пик стоимости полиса каско в период неопределенности, и резкий рост стоимости машин, который приводил к росту средней премии. «Плюс также сказалась ситуация нестабильности на рынке автотранспорта, что привело к увеличению спроса на каско. Появилось желан</w:t>
      </w:r>
      <w:r>
        <w:t>ие страховаться по каско не только у владельцев новых машин, но и подержанных. Особенно это коснулось тех марок, которые ушли с российского рынка, по которым наблюдается дефицит запчастей или отмечена высокая стоимость их ремонта»,— отмечает Дмитрий Руденк</w:t>
      </w:r>
      <w:r>
        <w:t>о. Хотя рынок и изменился, ситуация стала более стабильной. В этом контексте он также упоминает поставки машин китайского производства, на которые распространяется гарантийное обслуживание и есть запчасти. Поэтому нового пика спроса на каско ожидать не при</w:t>
      </w:r>
      <w:r>
        <w:t>ходится, как и роста стоимости полиса каско. Более того, по прогнозам Дмитрия Руденко, ценник на страховку, вероятно, начнет падать.</w:t>
      </w:r>
    </w:p>
    <w:p w14:paraId="21C0B458" w14:textId="77777777" w:rsidR="008346B1" w:rsidRDefault="00783B72">
      <w:pPr>
        <w:pStyle w:val="DocumentBody"/>
      </w:pPr>
      <w:r>
        <w:t>«Эксперт РА» также считает, что каско в 2023 году может оказаться в числе аутсайдеров на рынке страхования. В том числе из-</w:t>
      </w:r>
      <w:r>
        <w:t>за снижения спроса на выросшие в цене страховки и распространения так называемого урезанного каско с ограниченным набором покрываемых рисков и франшизами, которое, разумеется, стоит дешевле.</w:t>
      </w:r>
    </w:p>
    <w:p w14:paraId="78D356A7" w14:textId="77777777" w:rsidR="008346B1" w:rsidRDefault="00783B72">
      <w:pPr>
        <w:pStyle w:val="DocumentBody"/>
      </w:pPr>
      <w:r>
        <w:t>Какое имущество страхуют россияне</w:t>
      </w:r>
    </w:p>
    <w:p w14:paraId="5EB037D5" w14:textId="77777777" w:rsidR="008346B1" w:rsidRDefault="00783B72">
      <w:pPr>
        <w:pStyle w:val="DocumentBody"/>
      </w:pPr>
      <w:r>
        <w:t>Как отмечает Виталий Княгиничев</w:t>
      </w:r>
      <w:r>
        <w:t>, статистика традиционно показывает дисбаланс: рынок каско в 2,6 раза перекрывает рынок ИФЛ — 222 млрд руб. против 84 млрд руб. соответственно в 2022 году. Хотя потенциально рынок ИФЛ должен быть больше рынка каско. Статистика Банка России включает категор</w:t>
      </w:r>
      <w:r>
        <w:t>ию «Страхование прочего имущества граждан», в которой есть три укрупненных раздела: страхование строений, домашнего и другого имущества.</w:t>
      </w:r>
    </w:p>
    <w:p w14:paraId="295AC743" w14:textId="77777777" w:rsidR="008346B1" w:rsidRDefault="00783B72">
      <w:pPr>
        <w:pStyle w:val="DocumentBody"/>
      </w:pPr>
      <w:r>
        <w:t>«Страхование ИФЛ не вернулось к допандемийной динамике. Чаще всего страхуются строения: они составляют примерно 70% пор</w:t>
      </w:r>
      <w:r>
        <w:t>тфеля. Причем около 80% этих объектов — это деревянные строения»,— рассказывает Виталий Княгиничев, который полагает, что к аутсайдерам рынка текущего года можно отнести страхование ИФЛ — прочего имущества физлиц.</w:t>
      </w:r>
    </w:p>
    <w:p w14:paraId="1A9B29DD" w14:textId="77777777" w:rsidR="008346B1" w:rsidRDefault="00783B72">
      <w:pPr>
        <w:pStyle w:val="DocumentBody"/>
      </w:pPr>
      <w:r>
        <w:t>«За прошлый год в целом по рынку сегмент с</w:t>
      </w:r>
      <w:r>
        <w:t xml:space="preserve">трахования имущества физических лиц вырос на 3% в денежном эквиваленте. Но существенно просел в количестве заключенных договоров — минус 35%. Весьма схожую динамику мы наблюдаем и у себя в компании: сборы премий выросли в пределах 10–12% при одновременном </w:t>
      </w:r>
      <w:r>
        <w:t>снижении количества договоров. С подобными показателями данный вид не может претендовать на роль драйвера. В 2023 году наблюдаемые тенденции вряд ли значительно видоизменятся: сегмент страхования жилья физлиц если и будет расти, то в пределах инфляции»,— к</w:t>
      </w:r>
      <w:r>
        <w:t>омментирует Алексей Фомичев.</w:t>
      </w:r>
    </w:p>
    <w:p w14:paraId="4DA1B290" w14:textId="77777777" w:rsidR="008346B1" w:rsidRDefault="00783B72">
      <w:pPr>
        <w:pStyle w:val="DocumentBody"/>
      </w:pPr>
      <w:r>
        <w:t>При этом заметное снижение — сразу на 15%, до 34,7 млрд руб.— произошло в страховании прочего имущества граждан. Сюда могут относиться страхование мобильных устройств, бытовых приборов, гаджетов и т. п. «Вероятно, снижение сбор</w:t>
      </w:r>
      <w:r>
        <w:t>ов по этому виду страхования объясняется желанием граждан отложить покупку техники — так, по некоторым данным, в 2022 году количество онлайн-покупок техники сократилось по сравнению с 2021 годом примерно на 20%. Вероятно, тренд этот сохранится и в 2023 год</w:t>
      </w:r>
      <w:r>
        <w:t>у»,— отмечает Екатерина Якунина.</w:t>
      </w:r>
    </w:p>
    <w:p w14:paraId="4F4C2FC1" w14:textId="77777777" w:rsidR="008346B1" w:rsidRDefault="00783B72">
      <w:pPr>
        <w:pStyle w:val="DocumentBody"/>
      </w:pPr>
      <w:r>
        <w:t>Как мотивировать людей страховать имущество?</w:t>
      </w:r>
    </w:p>
    <w:p w14:paraId="38D0D91A" w14:textId="77777777" w:rsidR="008346B1" w:rsidRDefault="00783B72">
      <w:pPr>
        <w:pStyle w:val="DocumentBody"/>
      </w:pPr>
      <w:r>
        <w:t>Застраховать квартиру или дом можно за пару кликов, добавив к этому и другие желаемые услуги. Уже давно страховщики продают полисы онлайн без осмотра объекта и предлагают выбрать</w:t>
      </w:r>
      <w:r>
        <w:t xml:space="preserve"> пакет покрываемых рисков по цене, которую клиент сочтет подходящей. Тем не менее сказать, что этот продукт пользуется повсеместным спросом, пока сложно.</w:t>
      </w:r>
    </w:p>
    <w:p w14:paraId="3F259A0E" w14:textId="77777777" w:rsidR="008346B1" w:rsidRDefault="00783B72">
      <w:pPr>
        <w:pStyle w:val="DocumentBody"/>
      </w:pPr>
      <w:r>
        <w:lastRenderedPageBreak/>
        <w:t>«Сказываются низкое проникновение и недостаточная культура страхования. В быту люди задумываются о стр</w:t>
      </w:r>
      <w:r>
        <w:t>аховании, только когда рядом с ними случится потоп или пожар. Но и тут интерес сохраняется не дольше нескольких недель, после чего негативные настроения утихают и внутренний советчик убеждает, что в общем-то можно и продолжить обходиться без страховки»,— п</w:t>
      </w:r>
      <w:r>
        <w:t>оясняет Алексей Фомичев.</w:t>
      </w:r>
    </w:p>
    <w:p w14:paraId="2093DC3C" w14:textId="77777777" w:rsidR="008346B1" w:rsidRDefault="00783B72">
      <w:pPr>
        <w:pStyle w:val="DocumentBody"/>
      </w:pPr>
      <w:r>
        <w:t>«Над данным вопросом рынок работает постоянно и уже много лет. Запускаются акции, начисляются бонусные баллы, предлагаются дополнительные опции, такие как юридическая помощь, услуги по мелкому ремонту в квартире и прочее. Существен</w:t>
      </w:r>
      <w:r>
        <w:t>ного роста пока обеспечить не удается, и какой-то чудесный способ для этого вряд ли кто-то изобретет в среднесрочной перспективе»,— говорит Дмитрий Руденко.</w:t>
      </w:r>
    </w:p>
    <w:p w14:paraId="6374B8C5" w14:textId="77777777" w:rsidR="008346B1" w:rsidRDefault="00783B72">
      <w:pPr>
        <w:pStyle w:val="DocumentBody"/>
      </w:pPr>
      <w:r>
        <w:t>На активность граждан в сегменте страхования квартир, домов, гражданской ответственности влияют и с</w:t>
      </w:r>
      <w:r>
        <w:t>езонные моменты, отмечает руководитель управления страхования имущества физических лиц «АльфаСтрахования» Татьяна Ходеева. К примеру, актуальность страхования загородной недвижимости зимой возрастает, потому что в этот период владельцы реже ездят на дачи п</w:t>
      </w:r>
      <w:r>
        <w:t>о сравнению с весной или летом. Спрос могут подстегнуть понятные условия страхования, порядок действий при убытке и сроки урегулирования плюс оптимальный набор рисков. Все это, конечно, вдобавок к возможности быстро, удобно и технологично заключить договор</w:t>
      </w:r>
      <w:r>
        <w:t xml:space="preserve"> страхования.</w:t>
      </w:r>
    </w:p>
    <w:p w14:paraId="0FE148A4" w14:textId="77777777" w:rsidR="008346B1" w:rsidRDefault="00783B72">
      <w:pPr>
        <w:pStyle w:val="DocumentBody"/>
      </w:pPr>
      <w:r>
        <w:t>Алексей Фомичев полагает, что хорошие перспективы могут быть у подписных моделей страхования. Классический годовой полис трансформируется в ежемесячный договор с автопродлением и небольшим ежемесячным платежом. Это похоже на подписку на стрим</w:t>
      </w:r>
      <w:r>
        <w:t>инговые музыкальные и киносервисы. Многие российские потребители уже привыкли тратить на них 300, 500, 700 руб. в месяц.</w:t>
      </w:r>
    </w:p>
    <w:p w14:paraId="50AC84B5" w14:textId="77777777" w:rsidR="008346B1" w:rsidRDefault="00783B72">
      <w:pPr>
        <w:pStyle w:val="DocumentBody"/>
      </w:pPr>
      <w:r>
        <w:t>Страхование квартиры тоже может стать подпиской с сопоставимой ежемесячной оплатой. Кроме того, страховщики готовы предлагать скидки на</w:t>
      </w:r>
      <w:r>
        <w:t xml:space="preserve"> страхование имущества в случае, если у них уже есть другой полис от их компании. В таком случае уже действующим клиентам предлагают сэкономить в среднем от 5% до 20% на втором продукте.</w:t>
      </w:r>
    </w:p>
    <w:p w14:paraId="056BF863" w14:textId="77777777" w:rsidR="008346B1" w:rsidRDefault="00783B72">
      <w:pPr>
        <w:pStyle w:val="DocumentBody"/>
      </w:pPr>
      <w:r>
        <w:t>Рита Горчакова</w:t>
      </w:r>
    </w:p>
    <w:p w14:paraId="1A249F45" w14:textId="77777777" w:rsidR="008346B1" w:rsidRDefault="00783B72">
      <w:pPr>
        <w:pStyle w:val="DocumentAuthor"/>
      </w:pPr>
      <w:r>
        <w:t>Рита Горчакова</w:t>
      </w:r>
    </w:p>
    <w:p w14:paraId="09FEE17A" w14:textId="77777777" w:rsidR="008346B1" w:rsidRDefault="00783B72">
      <w:hyperlink r:id="rId30" w:history="1">
        <w:r>
          <w:rPr>
            <w:rStyle w:val="DocumentOriginalLink0"/>
          </w:rPr>
          <w:t>https://www.kommersant.ru/doc/6068333</w:t>
        </w:r>
      </w:hyperlink>
    </w:p>
    <w:p w14:paraId="121CBCC5" w14:textId="77777777" w:rsidR="008346B1" w:rsidRDefault="00783B72">
      <w:r>
        <w:rPr>
          <w:sz w:val="18"/>
        </w:rPr>
        <w:t>назад: </w:t>
      </w:r>
      <w:hyperlink w:anchor="th_3e0ae37f7a6a461ca5e30f720bfa19a4" w:history="1">
        <w:r>
          <w:rPr>
            <w:rStyle w:val="NavigationLink0"/>
          </w:rPr>
          <w:t>тем. карта</w:t>
        </w:r>
      </w:hyperlink>
      <w:r>
        <w:t xml:space="preserve">, </w:t>
      </w:r>
      <w:hyperlink w:anchor="di_3e0ae37f7a6a461ca5e30f720bfa19a4" w:history="1">
        <w:r>
          <w:rPr>
            <w:rStyle w:val="NavigationLink0"/>
          </w:rPr>
          <w:t>дайджест</w:t>
        </w:r>
      </w:hyperlink>
      <w:r>
        <w:t xml:space="preserve">, </w:t>
      </w:r>
      <w:hyperlink w:anchor="ref_toc" w:history="1">
        <w:r>
          <w:rPr>
            <w:rStyle w:val="NavigationLink0"/>
          </w:rPr>
          <w:t>оглавление</w:t>
        </w:r>
      </w:hyperlink>
    </w:p>
    <w:p w14:paraId="738294ED" w14:textId="77777777" w:rsidR="008346B1" w:rsidRDefault="00783B72">
      <w:pPr>
        <w:pStyle w:val="4"/>
      </w:pPr>
      <w:bookmarkStart w:id="54" w:name="__RefHeading___24"/>
      <w:bookmarkStart w:id="55" w:name="d_c0e97f2b5a444e70b702eaf3633656bb"/>
      <w:bookmarkEnd w:id="54"/>
      <w:bookmarkEnd w:id="55"/>
      <w:r>
        <w:rPr>
          <w:rStyle w:val="DocumentDate0"/>
        </w:rPr>
        <w:t>19.06.2023</w:t>
      </w:r>
      <w:r>
        <w:br/>
      </w:r>
      <w:r>
        <w:rPr>
          <w:rStyle w:val="DocumentSource0"/>
        </w:rPr>
        <w:t>Агентство страховых новостей АСН (asn-news.ru)</w:t>
      </w:r>
      <w:r>
        <w:br/>
      </w:r>
      <w:r>
        <w:rPr>
          <w:rStyle w:val="DocumentName0"/>
        </w:rPr>
        <w:t>Сборы через страховых посредников в I квартале 2023 г.: рэнкин</w:t>
      </w:r>
      <w:r>
        <w:rPr>
          <w:rStyle w:val="DocumentName0"/>
        </w:rPr>
        <w:t>г страховщиков</w:t>
      </w:r>
    </w:p>
    <w:p w14:paraId="73982D3F" w14:textId="77777777" w:rsidR="008346B1" w:rsidRDefault="00783B72">
      <w:pPr>
        <w:pStyle w:val="DocumentBody"/>
      </w:pPr>
      <w:r>
        <w:t>Сборы страховщиков через страховых посредников в I квартале 2023 г. составили 363,7 млрд р. Топ-20 страховых компаний собрали почти 280 млрд р. и выплатили вознаграждение посредникам на сумму 91 млрд р.</w:t>
      </w:r>
    </w:p>
    <w:p w14:paraId="300CD27B" w14:textId="77777777" w:rsidR="008346B1" w:rsidRDefault="00783B72">
      <w:pPr>
        <w:pStyle w:val="DocumentBody"/>
      </w:pPr>
      <w:r>
        <w:t>Это следует из опубликованной 7 июня с</w:t>
      </w:r>
      <w:r>
        <w:t>татистики Банка России. Как уже сообщало АСН, из-за изменения методологии подсчёта статистика сборов в I квартале 2023 г. стала несравнимой с аналогичным периодом прошлого года и, по мнению ряда игроков, перестала отражать реальные объёмы рынка.</w:t>
      </w:r>
    </w:p>
    <w:p w14:paraId="76F3979D" w14:textId="77777777" w:rsidR="008346B1" w:rsidRDefault="00783B72">
      <w:pPr>
        <w:pStyle w:val="DocumentBody"/>
      </w:pPr>
      <w:r>
        <w:t xml:space="preserve">Изменения </w:t>
      </w:r>
      <w:r>
        <w:t>вызваны тем, что с 2023 г. страховщики отчитываются в ЦБ по ожидаемой в соответствии с графиком платежей премии, а не по начисленной премии. Сильнее всех применение новой методологии повлияло на результаты «Сбербанк Страхования». В частности, из статистики</w:t>
      </w:r>
      <w:r>
        <w:t xml:space="preserve"> за январь-март этого года следует, что «Сбербанк Страхование» собрало через посредников 14,8 млрд р., заплатив за услуги страховым посредникам 15,5 млрд р. (т.е. на 5,0% больше сборов через этот канал).</w:t>
      </w:r>
    </w:p>
    <w:p w14:paraId="7A0C678E" w14:textId="77777777" w:rsidR="008346B1" w:rsidRDefault="00783B72">
      <w:pPr>
        <w:pStyle w:val="DocumentBody"/>
      </w:pPr>
      <w:r>
        <w:t>В целом в I квартале 2023 г., как следует из статист</w:t>
      </w:r>
      <w:r>
        <w:t>ики ЦБ, страховые посредники принесли страховщикам 66% всех сборов.</w:t>
      </w:r>
    </w:p>
    <w:p w14:paraId="48EDA6CD" w14:textId="77777777" w:rsidR="008346B1" w:rsidRDefault="00783B72">
      <w:pPr>
        <w:pStyle w:val="DocumentBody"/>
      </w:pPr>
      <w:r>
        <w:t>В этом году впервые Центральный банк раскрыл показатели сборов через операторов финансовых платформ - по итогам первого квартала 2023 г. они составили 1,1 млрд р.</w:t>
      </w:r>
    </w:p>
    <w:p w14:paraId="6024D5D2" w14:textId="77777777" w:rsidR="008346B1" w:rsidRDefault="00783B72">
      <w:pPr>
        <w:pStyle w:val="DocumentBody"/>
      </w:pPr>
      <w:r>
        <w:t xml:space="preserve">Сборы страховых компаний </w:t>
      </w:r>
      <w:r>
        <w:t>через страховых брокеров составили 44,5 млрд р. При этом совокупный размер комиссии страховых брокеров составил 2,8 млрд р., в результате чего средняя комиссия страховых брокеров оказалась самой низкой на рынке (и практически за всю историю) и составила 6,</w:t>
      </w:r>
      <w:r>
        <w:t xml:space="preserve">2%, прокомментировали показатели статистики в </w:t>
      </w:r>
      <w:r>
        <w:rPr>
          <w:b/>
        </w:rPr>
        <w:t>Ассоциации профессиональных страховых брокеров</w:t>
      </w:r>
      <w:r>
        <w:t xml:space="preserve"> (АПСБ).</w:t>
      </w:r>
    </w:p>
    <w:p w14:paraId="002BC0D8" w14:textId="77777777" w:rsidR="008346B1" w:rsidRDefault="00783B72">
      <w:pPr>
        <w:pStyle w:val="DocumentBody"/>
      </w:pPr>
      <w:r>
        <w:t>«Сборы через страховых брокеров продолжают заметно расти несмотря на кризис: де-факто прирост сборов через этот канал продаж заметно опередил все остальные</w:t>
      </w:r>
      <w:r>
        <w:t>. Это говорит о высоком потенциале канала и о том, что основные компетенции страховых брокеров, касающиеся работы со сложными страховыми продуктами и урегулированию убытков по ним, в сложных условиях ведения бизнеса становятся все более востребованными рын</w:t>
      </w:r>
      <w:r>
        <w:t>ком», - сказала председатель совета АПСБ Катерина Якунина.</w:t>
      </w:r>
    </w:p>
    <w:p w14:paraId="2991D2FF" w14:textId="77777777" w:rsidR="008346B1" w:rsidRDefault="00783B72">
      <w:pPr>
        <w:pStyle w:val="DocumentBody"/>
      </w:pPr>
      <w:r>
        <w:t>Топ-20 страховщиков по размеру премии, полученной от посредников в I кв. 2023 г.</w:t>
      </w:r>
    </w:p>
    <w:tbl>
      <w:tblPr>
        <w:tblStyle w:val="af8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2448"/>
        <w:gridCol w:w="3908"/>
        <w:gridCol w:w="2373"/>
        <w:gridCol w:w="917"/>
      </w:tblGrid>
      <w:tr w:rsidR="008346B1" w14:paraId="542331E3" w14:textId="77777777"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5A5840C7" w14:textId="77777777" w:rsidR="008346B1" w:rsidRDefault="00783B72">
            <w:r>
              <w:lastRenderedPageBreak/>
              <w:t>№</w:t>
            </w:r>
          </w:p>
        </w:tc>
        <w:tc>
          <w:tcPr>
            <w:tcW w:w="2448" w:type="dxa"/>
            <w:tcMar>
              <w:left w:w="0" w:type="dxa"/>
              <w:right w:w="0" w:type="dxa"/>
            </w:tcMar>
            <w:vAlign w:val="center"/>
          </w:tcPr>
          <w:p w14:paraId="06B9E6BE" w14:textId="77777777" w:rsidR="008346B1" w:rsidRDefault="00783B72">
            <w:r>
              <w:t>Компания</w:t>
            </w:r>
          </w:p>
        </w:tc>
        <w:tc>
          <w:tcPr>
            <w:tcW w:w="3908" w:type="dxa"/>
            <w:tcMar>
              <w:left w:w="0" w:type="dxa"/>
              <w:right w:w="0" w:type="dxa"/>
            </w:tcMar>
            <w:vAlign w:val="center"/>
          </w:tcPr>
          <w:p w14:paraId="24D5AF56" w14:textId="77777777" w:rsidR="008346B1" w:rsidRDefault="00783B72">
            <w:r>
              <w:t>Взносы по договорам страхования, заключенным при участии посредников, тыс. р.</w:t>
            </w:r>
          </w:p>
        </w:tc>
        <w:tc>
          <w:tcPr>
            <w:tcW w:w="2373" w:type="dxa"/>
            <w:tcMar>
              <w:left w:w="0" w:type="dxa"/>
              <w:right w:w="0" w:type="dxa"/>
            </w:tcMar>
            <w:vAlign w:val="center"/>
          </w:tcPr>
          <w:p w14:paraId="34B44571" w14:textId="77777777" w:rsidR="008346B1" w:rsidRDefault="00783B72">
            <w:r>
              <w:t xml:space="preserve">Вознаграждение </w:t>
            </w:r>
            <w:r>
              <w:t>посредникам, тыс. р.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02D8D9AB" w14:textId="77777777" w:rsidR="008346B1" w:rsidRDefault="00783B72">
            <w:r>
              <w:t>Комиссия</w:t>
            </w:r>
          </w:p>
        </w:tc>
      </w:tr>
      <w:tr w:rsidR="008346B1" w14:paraId="08AAA8A0" w14:textId="77777777"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653DB738" w14:textId="77777777" w:rsidR="008346B1" w:rsidRDefault="00783B72">
            <w:r>
              <w:t xml:space="preserve"> 1</w:t>
            </w:r>
          </w:p>
        </w:tc>
        <w:tc>
          <w:tcPr>
            <w:tcW w:w="2448" w:type="dxa"/>
            <w:tcMar>
              <w:left w:w="0" w:type="dxa"/>
              <w:right w:w="0" w:type="dxa"/>
            </w:tcMar>
            <w:vAlign w:val="center"/>
          </w:tcPr>
          <w:p w14:paraId="0BAAC374" w14:textId="77777777" w:rsidR="008346B1" w:rsidRDefault="00783B72">
            <w:r>
              <w:t>СОГАЗ</w:t>
            </w:r>
          </w:p>
        </w:tc>
        <w:tc>
          <w:tcPr>
            <w:tcW w:w="3908" w:type="dxa"/>
            <w:tcMar>
              <w:left w:w="0" w:type="dxa"/>
              <w:right w:w="0" w:type="dxa"/>
            </w:tcMar>
            <w:vAlign w:val="center"/>
          </w:tcPr>
          <w:p w14:paraId="3118E008" w14:textId="77777777" w:rsidR="008346B1" w:rsidRDefault="00783B72">
            <w:r>
              <w:t>41 830 009</w:t>
            </w:r>
          </w:p>
        </w:tc>
        <w:tc>
          <w:tcPr>
            <w:tcW w:w="2373" w:type="dxa"/>
            <w:tcMar>
              <w:left w:w="0" w:type="dxa"/>
              <w:right w:w="0" w:type="dxa"/>
            </w:tcMar>
            <w:vAlign w:val="center"/>
          </w:tcPr>
          <w:p w14:paraId="225750CD" w14:textId="77777777" w:rsidR="008346B1" w:rsidRDefault="00783B72">
            <w:r>
              <w:t>24 748 288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0AC37D4D" w14:textId="77777777" w:rsidR="008346B1" w:rsidRDefault="00783B72">
            <w:r>
              <w:t>59,16%</w:t>
            </w:r>
          </w:p>
        </w:tc>
      </w:tr>
      <w:tr w:rsidR="008346B1" w14:paraId="3AD37E08" w14:textId="77777777"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1613B7B4" w14:textId="77777777" w:rsidR="008346B1" w:rsidRDefault="00783B72">
            <w:r>
              <w:t xml:space="preserve"> 2</w:t>
            </w:r>
          </w:p>
        </w:tc>
        <w:tc>
          <w:tcPr>
            <w:tcW w:w="2448" w:type="dxa"/>
            <w:tcMar>
              <w:left w:w="0" w:type="dxa"/>
              <w:right w:w="0" w:type="dxa"/>
            </w:tcMar>
            <w:vAlign w:val="center"/>
          </w:tcPr>
          <w:p w14:paraId="0D7B2300" w14:textId="77777777" w:rsidR="008346B1" w:rsidRDefault="00783B72">
            <w:r>
              <w:t>Сбербанк страхование жизни</w:t>
            </w:r>
          </w:p>
        </w:tc>
        <w:tc>
          <w:tcPr>
            <w:tcW w:w="3908" w:type="dxa"/>
            <w:tcMar>
              <w:left w:w="0" w:type="dxa"/>
              <w:right w:w="0" w:type="dxa"/>
            </w:tcMar>
            <w:vAlign w:val="center"/>
          </w:tcPr>
          <w:p w14:paraId="47FA69BA" w14:textId="77777777" w:rsidR="008346B1" w:rsidRDefault="00783B72">
            <w:r>
              <w:t>38 616 225</w:t>
            </w:r>
          </w:p>
        </w:tc>
        <w:tc>
          <w:tcPr>
            <w:tcW w:w="2373" w:type="dxa"/>
            <w:tcMar>
              <w:left w:w="0" w:type="dxa"/>
              <w:right w:w="0" w:type="dxa"/>
            </w:tcMar>
            <w:vAlign w:val="center"/>
          </w:tcPr>
          <w:p w14:paraId="6CB6DD48" w14:textId="77777777" w:rsidR="008346B1" w:rsidRDefault="00783B72">
            <w:r>
              <w:t>748 130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3E5415C2" w14:textId="77777777" w:rsidR="008346B1" w:rsidRDefault="00783B72">
            <w:r>
              <w:t>1,94%</w:t>
            </w:r>
          </w:p>
        </w:tc>
      </w:tr>
      <w:tr w:rsidR="008346B1" w14:paraId="2FD985A6" w14:textId="77777777"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5E96C87B" w14:textId="77777777" w:rsidR="008346B1" w:rsidRDefault="00783B72">
            <w:r>
              <w:t xml:space="preserve"> 3</w:t>
            </w:r>
          </w:p>
        </w:tc>
        <w:tc>
          <w:tcPr>
            <w:tcW w:w="2448" w:type="dxa"/>
            <w:tcMar>
              <w:left w:w="0" w:type="dxa"/>
              <w:right w:w="0" w:type="dxa"/>
            </w:tcMar>
            <w:vAlign w:val="center"/>
          </w:tcPr>
          <w:p w14:paraId="5995ECC6" w14:textId="77777777" w:rsidR="008346B1" w:rsidRDefault="00783B72">
            <w:r>
              <w:t>РЕСО-Гарантия</w:t>
            </w:r>
          </w:p>
        </w:tc>
        <w:tc>
          <w:tcPr>
            <w:tcW w:w="3908" w:type="dxa"/>
            <w:tcMar>
              <w:left w:w="0" w:type="dxa"/>
              <w:right w:w="0" w:type="dxa"/>
            </w:tcMar>
            <w:vAlign w:val="center"/>
          </w:tcPr>
          <w:p w14:paraId="67A95CD1" w14:textId="77777777" w:rsidR="008346B1" w:rsidRDefault="00783B72">
            <w:r>
              <w:t>25 624 996</w:t>
            </w:r>
          </w:p>
        </w:tc>
        <w:tc>
          <w:tcPr>
            <w:tcW w:w="2373" w:type="dxa"/>
            <w:tcMar>
              <w:left w:w="0" w:type="dxa"/>
              <w:right w:w="0" w:type="dxa"/>
            </w:tcMar>
            <w:vAlign w:val="center"/>
          </w:tcPr>
          <w:p w14:paraId="675AA58D" w14:textId="77777777" w:rsidR="008346B1" w:rsidRDefault="00783B72">
            <w:r>
              <w:t>5 092 993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1B8DF415" w14:textId="77777777" w:rsidR="008346B1" w:rsidRDefault="00783B72">
            <w:r>
              <w:t>19,88%</w:t>
            </w:r>
          </w:p>
        </w:tc>
      </w:tr>
      <w:tr w:rsidR="008346B1" w14:paraId="3C879546" w14:textId="77777777"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46E8F7BD" w14:textId="77777777" w:rsidR="008346B1" w:rsidRDefault="00783B72">
            <w:r>
              <w:t xml:space="preserve"> 4</w:t>
            </w:r>
          </w:p>
        </w:tc>
        <w:tc>
          <w:tcPr>
            <w:tcW w:w="2448" w:type="dxa"/>
            <w:tcMar>
              <w:left w:w="0" w:type="dxa"/>
              <w:right w:w="0" w:type="dxa"/>
            </w:tcMar>
            <w:vAlign w:val="center"/>
          </w:tcPr>
          <w:p w14:paraId="7274DD9B" w14:textId="77777777" w:rsidR="008346B1" w:rsidRDefault="00783B72">
            <w:r>
              <w:t>АльфаСтрахование</w:t>
            </w:r>
          </w:p>
        </w:tc>
        <w:tc>
          <w:tcPr>
            <w:tcW w:w="3908" w:type="dxa"/>
            <w:tcMar>
              <w:left w:w="0" w:type="dxa"/>
              <w:right w:w="0" w:type="dxa"/>
            </w:tcMar>
            <w:vAlign w:val="center"/>
          </w:tcPr>
          <w:p w14:paraId="08667C3F" w14:textId="77777777" w:rsidR="008346B1" w:rsidRDefault="00783B72">
            <w:r>
              <w:t>23 206 002</w:t>
            </w:r>
          </w:p>
        </w:tc>
        <w:tc>
          <w:tcPr>
            <w:tcW w:w="2373" w:type="dxa"/>
            <w:tcMar>
              <w:left w:w="0" w:type="dxa"/>
              <w:right w:w="0" w:type="dxa"/>
            </w:tcMar>
            <w:vAlign w:val="center"/>
          </w:tcPr>
          <w:p w14:paraId="5EB936F4" w14:textId="77777777" w:rsidR="008346B1" w:rsidRDefault="00783B72">
            <w:r>
              <w:t>6 342 348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027E2615" w14:textId="77777777" w:rsidR="008346B1" w:rsidRDefault="00783B72">
            <w:r>
              <w:t>27,33%</w:t>
            </w:r>
          </w:p>
        </w:tc>
      </w:tr>
      <w:tr w:rsidR="008346B1" w14:paraId="2776EB68" w14:textId="77777777"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38766743" w14:textId="77777777" w:rsidR="008346B1" w:rsidRDefault="00783B72">
            <w:r>
              <w:t xml:space="preserve"> 5</w:t>
            </w:r>
          </w:p>
        </w:tc>
        <w:tc>
          <w:tcPr>
            <w:tcW w:w="2448" w:type="dxa"/>
            <w:tcMar>
              <w:left w:w="0" w:type="dxa"/>
              <w:right w:w="0" w:type="dxa"/>
            </w:tcMar>
            <w:vAlign w:val="center"/>
          </w:tcPr>
          <w:p w14:paraId="31645519" w14:textId="77777777" w:rsidR="008346B1" w:rsidRDefault="00783B72">
            <w:r>
              <w:t>АльфаСтрахование Жизнь</w:t>
            </w:r>
          </w:p>
        </w:tc>
        <w:tc>
          <w:tcPr>
            <w:tcW w:w="3908" w:type="dxa"/>
            <w:tcMar>
              <w:left w:w="0" w:type="dxa"/>
              <w:right w:w="0" w:type="dxa"/>
            </w:tcMar>
            <w:vAlign w:val="center"/>
          </w:tcPr>
          <w:p w14:paraId="71217F2A" w14:textId="77777777" w:rsidR="008346B1" w:rsidRDefault="00783B72">
            <w:r>
              <w:t xml:space="preserve">23 053 </w:t>
            </w:r>
            <w:r>
              <w:t>965</w:t>
            </w:r>
          </w:p>
        </w:tc>
        <w:tc>
          <w:tcPr>
            <w:tcW w:w="2373" w:type="dxa"/>
            <w:tcMar>
              <w:left w:w="0" w:type="dxa"/>
              <w:right w:w="0" w:type="dxa"/>
            </w:tcMar>
            <w:vAlign w:val="center"/>
          </w:tcPr>
          <w:p w14:paraId="2D185B5B" w14:textId="77777777" w:rsidR="008346B1" w:rsidRDefault="00783B72">
            <w:r>
              <w:t>14 186 604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1A757785" w14:textId="77777777" w:rsidR="008346B1" w:rsidRDefault="00783B72">
            <w:r>
              <w:t>61,54%</w:t>
            </w:r>
          </w:p>
        </w:tc>
      </w:tr>
      <w:tr w:rsidR="008346B1" w14:paraId="541EA5EE" w14:textId="77777777"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1831B034" w14:textId="77777777" w:rsidR="008346B1" w:rsidRDefault="00783B72">
            <w:r>
              <w:t xml:space="preserve"> 6</w:t>
            </w:r>
          </w:p>
        </w:tc>
        <w:tc>
          <w:tcPr>
            <w:tcW w:w="2448" w:type="dxa"/>
            <w:tcMar>
              <w:left w:w="0" w:type="dxa"/>
              <w:right w:w="0" w:type="dxa"/>
            </w:tcMar>
            <w:vAlign w:val="center"/>
          </w:tcPr>
          <w:p w14:paraId="45416FF1" w14:textId="77777777" w:rsidR="008346B1" w:rsidRDefault="00783B72">
            <w:r>
              <w:t>Ингосстрах</w:t>
            </w:r>
          </w:p>
        </w:tc>
        <w:tc>
          <w:tcPr>
            <w:tcW w:w="3908" w:type="dxa"/>
            <w:tcMar>
              <w:left w:w="0" w:type="dxa"/>
              <w:right w:w="0" w:type="dxa"/>
            </w:tcMar>
            <w:vAlign w:val="center"/>
          </w:tcPr>
          <w:p w14:paraId="7A703B1A" w14:textId="77777777" w:rsidR="008346B1" w:rsidRDefault="00783B72">
            <w:r>
              <w:t>19 697 049</w:t>
            </w:r>
          </w:p>
        </w:tc>
        <w:tc>
          <w:tcPr>
            <w:tcW w:w="2373" w:type="dxa"/>
            <w:tcMar>
              <w:left w:w="0" w:type="dxa"/>
              <w:right w:w="0" w:type="dxa"/>
            </w:tcMar>
            <w:vAlign w:val="center"/>
          </w:tcPr>
          <w:p w14:paraId="3E984A62" w14:textId="77777777" w:rsidR="008346B1" w:rsidRDefault="00783B72">
            <w:r>
              <w:t>2 667 726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736A67D7" w14:textId="77777777" w:rsidR="008346B1" w:rsidRDefault="00783B72">
            <w:r>
              <w:t>13,54%</w:t>
            </w:r>
          </w:p>
        </w:tc>
      </w:tr>
      <w:tr w:rsidR="008346B1" w14:paraId="66756011" w14:textId="77777777"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36D07AFF" w14:textId="77777777" w:rsidR="008346B1" w:rsidRDefault="00783B72">
            <w:r>
              <w:t xml:space="preserve"> 7</w:t>
            </w:r>
          </w:p>
        </w:tc>
        <w:tc>
          <w:tcPr>
            <w:tcW w:w="2448" w:type="dxa"/>
            <w:tcMar>
              <w:left w:w="0" w:type="dxa"/>
              <w:right w:w="0" w:type="dxa"/>
            </w:tcMar>
            <w:vAlign w:val="center"/>
          </w:tcPr>
          <w:p w14:paraId="770B52D0" w14:textId="77777777" w:rsidR="008346B1" w:rsidRDefault="00783B72">
            <w:r>
              <w:t>ВСК</w:t>
            </w:r>
          </w:p>
        </w:tc>
        <w:tc>
          <w:tcPr>
            <w:tcW w:w="3908" w:type="dxa"/>
            <w:tcMar>
              <w:left w:w="0" w:type="dxa"/>
              <w:right w:w="0" w:type="dxa"/>
            </w:tcMar>
            <w:vAlign w:val="center"/>
          </w:tcPr>
          <w:p w14:paraId="0874EF06" w14:textId="77777777" w:rsidR="008346B1" w:rsidRDefault="00783B72">
            <w:r>
              <w:t>18 313 836</w:t>
            </w:r>
          </w:p>
        </w:tc>
        <w:tc>
          <w:tcPr>
            <w:tcW w:w="2373" w:type="dxa"/>
            <w:tcMar>
              <w:left w:w="0" w:type="dxa"/>
              <w:right w:w="0" w:type="dxa"/>
            </w:tcMar>
            <w:vAlign w:val="center"/>
          </w:tcPr>
          <w:p w14:paraId="09027D98" w14:textId="77777777" w:rsidR="008346B1" w:rsidRDefault="00783B72">
            <w:r>
              <w:t>5 529 091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3F98DD7A" w14:textId="77777777" w:rsidR="008346B1" w:rsidRDefault="00783B72">
            <w:r>
              <w:t>30,19%</w:t>
            </w:r>
          </w:p>
        </w:tc>
      </w:tr>
      <w:tr w:rsidR="008346B1" w14:paraId="44A9B864" w14:textId="77777777"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3FF368B5" w14:textId="77777777" w:rsidR="008346B1" w:rsidRDefault="00783B72">
            <w:r>
              <w:t xml:space="preserve"> 8</w:t>
            </w:r>
          </w:p>
        </w:tc>
        <w:tc>
          <w:tcPr>
            <w:tcW w:w="2448" w:type="dxa"/>
            <w:tcMar>
              <w:left w:w="0" w:type="dxa"/>
              <w:right w:w="0" w:type="dxa"/>
            </w:tcMar>
            <w:vAlign w:val="center"/>
          </w:tcPr>
          <w:p w14:paraId="7804BD3E" w14:textId="77777777" w:rsidR="008346B1" w:rsidRDefault="00783B72">
            <w:r>
              <w:t>Сбербанк страхование</w:t>
            </w:r>
          </w:p>
        </w:tc>
        <w:tc>
          <w:tcPr>
            <w:tcW w:w="3908" w:type="dxa"/>
            <w:tcMar>
              <w:left w:w="0" w:type="dxa"/>
              <w:right w:w="0" w:type="dxa"/>
            </w:tcMar>
            <w:vAlign w:val="center"/>
          </w:tcPr>
          <w:p w14:paraId="68DCFD64" w14:textId="77777777" w:rsidR="008346B1" w:rsidRDefault="00783B72">
            <w:r>
              <w:t>14 759 601</w:t>
            </w:r>
          </w:p>
        </w:tc>
        <w:tc>
          <w:tcPr>
            <w:tcW w:w="2373" w:type="dxa"/>
            <w:tcMar>
              <w:left w:w="0" w:type="dxa"/>
              <w:right w:w="0" w:type="dxa"/>
            </w:tcMar>
            <w:vAlign w:val="center"/>
          </w:tcPr>
          <w:p w14:paraId="00F1C790" w14:textId="77777777" w:rsidR="008346B1" w:rsidRDefault="00783B72">
            <w:r>
              <w:t>15 510 613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568197CF" w14:textId="77777777" w:rsidR="008346B1" w:rsidRDefault="00783B72">
            <w:r>
              <w:t>105,09%</w:t>
            </w:r>
          </w:p>
        </w:tc>
      </w:tr>
      <w:tr w:rsidR="008346B1" w14:paraId="1815CC83" w14:textId="77777777"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3E13B19D" w14:textId="77777777" w:rsidR="008346B1" w:rsidRDefault="00783B72">
            <w:r>
              <w:t xml:space="preserve"> 9</w:t>
            </w:r>
          </w:p>
        </w:tc>
        <w:tc>
          <w:tcPr>
            <w:tcW w:w="2448" w:type="dxa"/>
            <w:tcMar>
              <w:left w:w="0" w:type="dxa"/>
              <w:right w:w="0" w:type="dxa"/>
            </w:tcMar>
            <w:vAlign w:val="center"/>
          </w:tcPr>
          <w:p w14:paraId="1491B359" w14:textId="77777777" w:rsidR="008346B1" w:rsidRDefault="00783B72">
            <w:r>
              <w:t>СОГАЗ Жизнь</w:t>
            </w:r>
          </w:p>
        </w:tc>
        <w:tc>
          <w:tcPr>
            <w:tcW w:w="3908" w:type="dxa"/>
            <w:tcMar>
              <w:left w:w="0" w:type="dxa"/>
              <w:right w:w="0" w:type="dxa"/>
            </w:tcMar>
            <w:vAlign w:val="center"/>
          </w:tcPr>
          <w:p w14:paraId="349A129B" w14:textId="77777777" w:rsidR="008346B1" w:rsidRDefault="00783B72">
            <w:r>
              <w:t>13 115 413</w:t>
            </w:r>
          </w:p>
        </w:tc>
        <w:tc>
          <w:tcPr>
            <w:tcW w:w="2373" w:type="dxa"/>
            <w:tcMar>
              <w:left w:w="0" w:type="dxa"/>
              <w:right w:w="0" w:type="dxa"/>
            </w:tcMar>
            <w:vAlign w:val="center"/>
          </w:tcPr>
          <w:p w14:paraId="15C8A3C5" w14:textId="77777777" w:rsidR="008346B1" w:rsidRDefault="00783B72">
            <w:r>
              <w:t>847 449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4D3F7FC7" w14:textId="77777777" w:rsidR="008346B1" w:rsidRDefault="00783B72">
            <w:r>
              <w:t>6,46%</w:t>
            </w:r>
          </w:p>
        </w:tc>
      </w:tr>
      <w:tr w:rsidR="008346B1" w14:paraId="0D5A070E" w14:textId="77777777"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1753818D" w14:textId="77777777" w:rsidR="008346B1" w:rsidRDefault="00783B72">
            <w:r>
              <w:t xml:space="preserve"> 10</w:t>
            </w:r>
          </w:p>
        </w:tc>
        <w:tc>
          <w:tcPr>
            <w:tcW w:w="2448" w:type="dxa"/>
            <w:tcMar>
              <w:left w:w="0" w:type="dxa"/>
              <w:right w:w="0" w:type="dxa"/>
            </w:tcMar>
            <w:vAlign w:val="center"/>
          </w:tcPr>
          <w:p w14:paraId="799DCE65" w14:textId="77777777" w:rsidR="008346B1" w:rsidRDefault="00783B72">
            <w:r>
              <w:t>Росгосстрах</w:t>
            </w:r>
          </w:p>
        </w:tc>
        <w:tc>
          <w:tcPr>
            <w:tcW w:w="3908" w:type="dxa"/>
            <w:tcMar>
              <w:left w:w="0" w:type="dxa"/>
              <w:right w:w="0" w:type="dxa"/>
            </w:tcMar>
            <w:vAlign w:val="center"/>
          </w:tcPr>
          <w:p w14:paraId="3603E02B" w14:textId="77777777" w:rsidR="008346B1" w:rsidRDefault="00783B72">
            <w:r>
              <w:t>12 108 181</w:t>
            </w:r>
          </w:p>
        </w:tc>
        <w:tc>
          <w:tcPr>
            <w:tcW w:w="2373" w:type="dxa"/>
            <w:tcMar>
              <w:left w:w="0" w:type="dxa"/>
              <w:right w:w="0" w:type="dxa"/>
            </w:tcMar>
            <w:vAlign w:val="center"/>
          </w:tcPr>
          <w:p w14:paraId="4DBBA59D" w14:textId="77777777" w:rsidR="008346B1" w:rsidRDefault="00783B72">
            <w:r>
              <w:t>4 765 081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32CD69A1" w14:textId="77777777" w:rsidR="008346B1" w:rsidRDefault="00783B72">
            <w:r>
              <w:t>39,35%</w:t>
            </w:r>
          </w:p>
        </w:tc>
      </w:tr>
      <w:tr w:rsidR="008346B1" w14:paraId="23752568" w14:textId="77777777"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51CD5517" w14:textId="77777777" w:rsidR="008346B1" w:rsidRDefault="00783B72">
            <w:r>
              <w:t xml:space="preserve"> 11</w:t>
            </w:r>
          </w:p>
        </w:tc>
        <w:tc>
          <w:tcPr>
            <w:tcW w:w="2448" w:type="dxa"/>
            <w:tcMar>
              <w:left w:w="0" w:type="dxa"/>
              <w:right w:w="0" w:type="dxa"/>
            </w:tcMar>
            <w:vAlign w:val="center"/>
          </w:tcPr>
          <w:p w14:paraId="4D462540" w14:textId="77777777" w:rsidR="008346B1" w:rsidRDefault="00783B72">
            <w:r>
              <w:t>Росгосстрах Жизнь</w:t>
            </w:r>
          </w:p>
        </w:tc>
        <w:tc>
          <w:tcPr>
            <w:tcW w:w="3908" w:type="dxa"/>
            <w:tcMar>
              <w:left w:w="0" w:type="dxa"/>
              <w:right w:w="0" w:type="dxa"/>
            </w:tcMar>
            <w:vAlign w:val="center"/>
          </w:tcPr>
          <w:p w14:paraId="170FF68C" w14:textId="77777777" w:rsidR="008346B1" w:rsidRDefault="00783B72">
            <w:r>
              <w:t>8 472 631</w:t>
            </w:r>
          </w:p>
        </w:tc>
        <w:tc>
          <w:tcPr>
            <w:tcW w:w="2373" w:type="dxa"/>
            <w:tcMar>
              <w:left w:w="0" w:type="dxa"/>
              <w:right w:w="0" w:type="dxa"/>
            </w:tcMar>
            <w:vAlign w:val="center"/>
          </w:tcPr>
          <w:p w14:paraId="5A721AB8" w14:textId="77777777" w:rsidR="008346B1" w:rsidRDefault="00783B72">
            <w:r>
              <w:t>2 548 760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6677F815" w14:textId="77777777" w:rsidR="008346B1" w:rsidRDefault="00783B72">
            <w:r>
              <w:t>30,08%</w:t>
            </w:r>
          </w:p>
        </w:tc>
      </w:tr>
      <w:tr w:rsidR="008346B1" w14:paraId="03BF6FB3" w14:textId="77777777"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6028D036" w14:textId="77777777" w:rsidR="008346B1" w:rsidRDefault="00783B72">
            <w:r>
              <w:t xml:space="preserve"> 12</w:t>
            </w:r>
          </w:p>
        </w:tc>
        <w:tc>
          <w:tcPr>
            <w:tcW w:w="2448" w:type="dxa"/>
            <w:tcMar>
              <w:left w:w="0" w:type="dxa"/>
              <w:right w:w="0" w:type="dxa"/>
            </w:tcMar>
            <w:vAlign w:val="center"/>
          </w:tcPr>
          <w:p w14:paraId="18C881C2" w14:textId="77777777" w:rsidR="008346B1" w:rsidRDefault="00783B72">
            <w:r>
              <w:t>Ренессанс Жизнь</w:t>
            </w:r>
          </w:p>
        </w:tc>
        <w:tc>
          <w:tcPr>
            <w:tcW w:w="3908" w:type="dxa"/>
            <w:tcMar>
              <w:left w:w="0" w:type="dxa"/>
              <w:right w:w="0" w:type="dxa"/>
            </w:tcMar>
            <w:vAlign w:val="center"/>
          </w:tcPr>
          <w:p w14:paraId="5F26B6A8" w14:textId="77777777" w:rsidR="008346B1" w:rsidRDefault="00783B72">
            <w:r>
              <w:t>7 533 994</w:t>
            </w:r>
          </w:p>
        </w:tc>
        <w:tc>
          <w:tcPr>
            <w:tcW w:w="2373" w:type="dxa"/>
            <w:tcMar>
              <w:left w:w="0" w:type="dxa"/>
              <w:right w:w="0" w:type="dxa"/>
            </w:tcMar>
            <w:vAlign w:val="center"/>
          </w:tcPr>
          <w:p w14:paraId="6B3A3A4C" w14:textId="77777777" w:rsidR="008346B1" w:rsidRDefault="00783B72">
            <w:r>
              <w:t>1 731 232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33DB6BB3" w14:textId="77777777" w:rsidR="008346B1" w:rsidRDefault="00783B72">
            <w:r>
              <w:t>22,98%</w:t>
            </w:r>
          </w:p>
        </w:tc>
      </w:tr>
      <w:tr w:rsidR="008346B1" w14:paraId="7707D6D9" w14:textId="77777777"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622CC5F2" w14:textId="77777777" w:rsidR="008346B1" w:rsidRDefault="00783B72">
            <w:r>
              <w:t xml:space="preserve"> 13</w:t>
            </w:r>
          </w:p>
        </w:tc>
        <w:tc>
          <w:tcPr>
            <w:tcW w:w="2448" w:type="dxa"/>
            <w:tcMar>
              <w:left w:w="0" w:type="dxa"/>
              <w:right w:w="0" w:type="dxa"/>
            </w:tcMar>
            <w:vAlign w:val="center"/>
          </w:tcPr>
          <w:p w14:paraId="6AB2BD49" w14:textId="77777777" w:rsidR="008346B1" w:rsidRDefault="00783B72">
            <w:r>
              <w:t>Ренессанс страхование</w:t>
            </w:r>
          </w:p>
        </w:tc>
        <w:tc>
          <w:tcPr>
            <w:tcW w:w="3908" w:type="dxa"/>
            <w:tcMar>
              <w:left w:w="0" w:type="dxa"/>
              <w:right w:w="0" w:type="dxa"/>
            </w:tcMar>
            <w:vAlign w:val="center"/>
          </w:tcPr>
          <w:p w14:paraId="66149AB2" w14:textId="77777777" w:rsidR="008346B1" w:rsidRDefault="00783B72">
            <w:r>
              <w:t>6 901 803</w:t>
            </w:r>
          </w:p>
        </w:tc>
        <w:tc>
          <w:tcPr>
            <w:tcW w:w="2373" w:type="dxa"/>
            <w:tcMar>
              <w:left w:w="0" w:type="dxa"/>
              <w:right w:w="0" w:type="dxa"/>
            </w:tcMar>
            <w:vAlign w:val="center"/>
          </w:tcPr>
          <w:p w14:paraId="3F7F7E33" w14:textId="77777777" w:rsidR="008346B1" w:rsidRDefault="00783B72">
            <w:r>
              <w:t>2 246 201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191934B6" w14:textId="77777777" w:rsidR="008346B1" w:rsidRDefault="00783B72">
            <w:r>
              <w:t>32,55%</w:t>
            </w:r>
          </w:p>
        </w:tc>
      </w:tr>
      <w:tr w:rsidR="008346B1" w14:paraId="68C09A9F" w14:textId="77777777"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02CA2D89" w14:textId="77777777" w:rsidR="008346B1" w:rsidRDefault="00783B72">
            <w:r>
              <w:t xml:space="preserve"> 14</w:t>
            </w:r>
          </w:p>
        </w:tc>
        <w:tc>
          <w:tcPr>
            <w:tcW w:w="2448" w:type="dxa"/>
            <w:tcMar>
              <w:left w:w="0" w:type="dxa"/>
              <w:right w:w="0" w:type="dxa"/>
            </w:tcMar>
            <w:vAlign w:val="center"/>
          </w:tcPr>
          <w:p w14:paraId="2141870F" w14:textId="77777777" w:rsidR="008346B1" w:rsidRDefault="00783B72">
            <w:r>
              <w:t>Согласие</w:t>
            </w:r>
          </w:p>
        </w:tc>
        <w:tc>
          <w:tcPr>
            <w:tcW w:w="3908" w:type="dxa"/>
            <w:tcMar>
              <w:left w:w="0" w:type="dxa"/>
              <w:right w:w="0" w:type="dxa"/>
            </w:tcMar>
            <w:vAlign w:val="center"/>
          </w:tcPr>
          <w:p w14:paraId="69E71D52" w14:textId="77777777" w:rsidR="008346B1" w:rsidRDefault="00783B72">
            <w:r>
              <w:t>4 957 995</w:t>
            </w:r>
          </w:p>
        </w:tc>
        <w:tc>
          <w:tcPr>
            <w:tcW w:w="2373" w:type="dxa"/>
            <w:tcMar>
              <w:left w:w="0" w:type="dxa"/>
              <w:right w:w="0" w:type="dxa"/>
            </w:tcMar>
            <w:vAlign w:val="center"/>
          </w:tcPr>
          <w:p w14:paraId="625CBF95" w14:textId="77777777" w:rsidR="008346B1" w:rsidRDefault="00783B72">
            <w:r>
              <w:t>840 505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1B2EAD71" w14:textId="77777777" w:rsidR="008346B1" w:rsidRDefault="00783B72">
            <w:r>
              <w:t>16,95%</w:t>
            </w:r>
          </w:p>
        </w:tc>
      </w:tr>
      <w:tr w:rsidR="008346B1" w14:paraId="12C34888" w14:textId="77777777"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3FF8A60B" w14:textId="77777777" w:rsidR="008346B1" w:rsidRDefault="00783B72">
            <w:r>
              <w:t xml:space="preserve"> 15</w:t>
            </w:r>
          </w:p>
        </w:tc>
        <w:tc>
          <w:tcPr>
            <w:tcW w:w="2448" w:type="dxa"/>
            <w:tcMar>
              <w:left w:w="0" w:type="dxa"/>
              <w:right w:w="0" w:type="dxa"/>
            </w:tcMar>
            <w:vAlign w:val="center"/>
          </w:tcPr>
          <w:p w14:paraId="4106DD7F" w14:textId="77777777" w:rsidR="008346B1" w:rsidRDefault="00783B72">
            <w:r>
              <w:t>Капитал Лайф Страхование Жизни</w:t>
            </w:r>
          </w:p>
        </w:tc>
        <w:tc>
          <w:tcPr>
            <w:tcW w:w="3908" w:type="dxa"/>
            <w:tcMar>
              <w:left w:w="0" w:type="dxa"/>
              <w:right w:w="0" w:type="dxa"/>
            </w:tcMar>
            <w:vAlign w:val="center"/>
          </w:tcPr>
          <w:p w14:paraId="3F6C2163" w14:textId="77777777" w:rsidR="008346B1" w:rsidRDefault="00783B72">
            <w:r>
              <w:t>4 890 124</w:t>
            </w:r>
          </w:p>
        </w:tc>
        <w:tc>
          <w:tcPr>
            <w:tcW w:w="2373" w:type="dxa"/>
            <w:tcMar>
              <w:left w:w="0" w:type="dxa"/>
              <w:right w:w="0" w:type="dxa"/>
            </w:tcMar>
            <w:vAlign w:val="center"/>
          </w:tcPr>
          <w:p w14:paraId="32499B0C" w14:textId="77777777" w:rsidR="008346B1" w:rsidRDefault="00783B72">
            <w:r>
              <w:t>594 064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4CCDEB28" w14:textId="77777777" w:rsidR="008346B1" w:rsidRDefault="00783B72">
            <w:r>
              <w:t>12,15%</w:t>
            </w:r>
          </w:p>
        </w:tc>
      </w:tr>
      <w:tr w:rsidR="008346B1" w14:paraId="3183501C" w14:textId="77777777"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68C24B91" w14:textId="77777777" w:rsidR="008346B1" w:rsidRDefault="00783B72">
            <w:r>
              <w:t xml:space="preserve"> 16</w:t>
            </w:r>
          </w:p>
        </w:tc>
        <w:tc>
          <w:tcPr>
            <w:tcW w:w="2448" w:type="dxa"/>
            <w:tcMar>
              <w:left w:w="0" w:type="dxa"/>
              <w:right w:w="0" w:type="dxa"/>
            </w:tcMar>
            <w:vAlign w:val="center"/>
          </w:tcPr>
          <w:p w14:paraId="00D9E26E" w14:textId="77777777" w:rsidR="008346B1" w:rsidRDefault="00783B72">
            <w:r>
              <w:t>Югория</w:t>
            </w:r>
          </w:p>
        </w:tc>
        <w:tc>
          <w:tcPr>
            <w:tcW w:w="3908" w:type="dxa"/>
            <w:tcMar>
              <w:left w:w="0" w:type="dxa"/>
              <w:right w:w="0" w:type="dxa"/>
            </w:tcMar>
            <w:vAlign w:val="center"/>
          </w:tcPr>
          <w:p w14:paraId="41D046E4" w14:textId="77777777" w:rsidR="008346B1" w:rsidRDefault="00783B72">
            <w:r>
              <w:t>4 564 872</w:t>
            </w:r>
          </w:p>
        </w:tc>
        <w:tc>
          <w:tcPr>
            <w:tcW w:w="2373" w:type="dxa"/>
            <w:tcMar>
              <w:left w:w="0" w:type="dxa"/>
              <w:right w:w="0" w:type="dxa"/>
            </w:tcMar>
            <w:vAlign w:val="center"/>
          </w:tcPr>
          <w:p w14:paraId="6E3C63C1" w14:textId="77777777" w:rsidR="008346B1" w:rsidRDefault="00783B72">
            <w:r>
              <w:t>900 160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1DCBE0FF" w14:textId="77777777" w:rsidR="008346B1" w:rsidRDefault="00783B72">
            <w:r>
              <w:t>19,72%</w:t>
            </w:r>
          </w:p>
        </w:tc>
      </w:tr>
      <w:tr w:rsidR="008346B1" w14:paraId="4169E196" w14:textId="77777777"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15A501DD" w14:textId="77777777" w:rsidR="008346B1" w:rsidRDefault="00783B72">
            <w:r>
              <w:t xml:space="preserve"> 17</w:t>
            </w:r>
          </w:p>
        </w:tc>
        <w:tc>
          <w:tcPr>
            <w:tcW w:w="2448" w:type="dxa"/>
            <w:tcMar>
              <w:left w:w="0" w:type="dxa"/>
              <w:right w:w="0" w:type="dxa"/>
            </w:tcMar>
            <w:vAlign w:val="center"/>
          </w:tcPr>
          <w:p w14:paraId="76453DE5" w14:textId="77777777" w:rsidR="008346B1" w:rsidRDefault="00783B72">
            <w:r>
              <w:t>РСХБ Страхование</w:t>
            </w:r>
          </w:p>
        </w:tc>
        <w:tc>
          <w:tcPr>
            <w:tcW w:w="3908" w:type="dxa"/>
            <w:tcMar>
              <w:left w:w="0" w:type="dxa"/>
              <w:right w:w="0" w:type="dxa"/>
            </w:tcMar>
            <w:vAlign w:val="center"/>
          </w:tcPr>
          <w:p w14:paraId="59646663" w14:textId="77777777" w:rsidR="008346B1" w:rsidRDefault="00783B72">
            <w:r>
              <w:t>3 133 675</w:t>
            </w:r>
          </w:p>
        </w:tc>
        <w:tc>
          <w:tcPr>
            <w:tcW w:w="2373" w:type="dxa"/>
            <w:tcMar>
              <w:left w:w="0" w:type="dxa"/>
              <w:right w:w="0" w:type="dxa"/>
            </w:tcMar>
            <w:vAlign w:val="center"/>
          </w:tcPr>
          <w:p w14:paraId="7BB8C8E4" w14:textId="77777777" w:rsidR="008346B1" w:rsidRDefault="00783B72">
            <w:r>
              <w:t>63 771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7AFFC65D" w14:textId="77777777" w:rsidR="008346B1" w:rsidRDefault="00783B72">
            <w:r>
              <w:t>2,04%</w:t>
            </w:r>
          </w:p>
        </w:tc>
      </w:tr>
      <w:tr w:rsidR="008346B1" w14:paraId="60429045" w14:textId="77777777"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15FFFE74" w14:textId="77777777" w:rsidR="008346B1" w:rsidRDefault="00783B72">
            <w:r>
              <w:t xml:space="preserve"> 18</w:t>
            </w:r>
          </w:p>
        </w:tc>
        <w:tc>
          <w:tcPr>
            <w:tcW w:w="2448" w:type="dxa"/>
            <w:tcMar>
              <w:left w:w="0" w:type="dxa"/>
              <w:right w:w="0" w:type="dxa"/>
            </w:tcMar>
            <w:vAlign w:val="center"/>
          </w:tcPr>
          <w:p w14:paraId="18D15C25" w14:textId="77777777" w:rsidR="008346B1" w:rsidRDefault="00783B72">
            <w:r>
              <w:t>МАКС</w:t>
            </w:r>
          </w:p>
        </w:tc>
        <w:tc>
          <w:tcPr>
            <w:tcW w:w="3908" w:type="dxa"/>
            <w:tcMar>
              <w:left w:w="0" w:type="dxa"/>
              <w:right w:w="0" w:type="dxa"/>
            </w:tcMar>
            <w:vAlign w:val="center"/>
          </w:tcPr>
          <w:p w14:paraId="32C8AD2B" w14:textId="77777777" w:rsidR="008346B1" w:rsidRDefault="00783B72">
            <w:r>
              <w:t>3 091 536</w:t>
            </w:r>
          </w:p>
        </w:tc>
        <w:tc>
          <w:tcPr>
            <w:tcW w:w="2373" w:type="dxa"/>
            <w:tcMar>
              <w:left w:w="0" w:type="dxa"/>
              <w:right w:w="0" w:type="dxa"/>
            </w:tcMar>
            <w:vAlign w:val="center"/>
          </w:tcPr>
          <w:p w14:paraId="57A80729" w14:textId="77777777" w:rsidR="008346B1" w:rsidRDefault="00783B72">
            <w:r>
              <w:t>1 188 904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6427A71B" w14:textId="77777777" w:rsidR="008346B1" w:rsidRDefault="00783B72">
            <w:r>
              <w:t>38,46%</w:t>
            </w:r>
          </w:p>
        </w:tc>
      </w:tr>
      <w:tr w:rsidR="008346B1" w14:paraId="2EB047B0" w14:textId="77777777"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74A5A29F" w14:textId="77777777" w:rsidR="008346B1" w:rsidRDefault="00783B72">
            <w:r>
              <w:t xml:space="preserve"> 19</w:t>
            </w:r>
          </w:p>
        </w:tc>
        <w:tc>
          <w:tcPr>
            <w:tcW w:w="2448" w:type="dxa"/>
            <w:tcMar>
              <w:left w:w="0" w:type="dxa"/>
              <w:right w:w="0" w:type="dxa"/>
            </w:tcMar>
            <w:vAlign w:val="center"/>
          </w:tcPr>
          <w:p w14:paraId="115C9BC2" w14:textId="77777777" w:rsidR="008346B1" w:rsidRDefault="00783B72">
            <w:r>
              <w:t>Энергогарант</w:t>
            </w:r>
          </w:p>
        </w:tc>
        <w:tc>
          <w:tcPr>
            <w:tcW w:w="3908" w:type="dxa"/>
            <w:tcMar>
              <w:left w:w="0" w:type="dxa"/>
              <w:right w:w="0" w:type="dxa"/>
            </w:tcMar>
            <w:vAlign w:val="center"/>
          </w:tcPr>
          <w:p w14:paraId="28D02DD5" w14:textId="77777777" w:rsidR="008346B1" w:rsidRDefault="00783B72">
            <w:r>
              <w:t>2 841 854</w:t>
            </w:r>
          </w:p>
        </w:tc>
        <w:tc>
          <w:tcPr>
            <w:tcW w:w="2373" w:type="dxa"/>
            <w:tcMar>
              <w:left w:w="0" w:type="dxa"/>
              <w:right w:w="0" w:type="dxa"/>
            </w:tcMar>
            <w:vAlign w:val="center"/>
          </w:tcPr>
          <w:p w14:paraId="557AFB60" w14:textId="77777777" w:rsidR="008346B1" w:rsidRDefault="00783B72">
            <w:r>
              <w:t>996 741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6A0A7826" w14:textId="77777777" w:rsidR="008346B1" w:rsidRDefault="00783B72">
            <w:r>
              <w:t>35,07%</w:t>
            </w:r>
          </w:p>
        </w:tc>
      </w:tr>
      <w:tr w:rsidR="008346B1" w14:paraId="1AB29DA8" w14:textId="77777777"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3BBAE468" w14:textId="77777777" w:rsidR="008346B1" w:rsidRDefault="00783B72">
            <w:r>
              <w:t xml:space="preserve"> 20</w:t>
            </w:r>
          </w:p>
        </w:tc>
        <w:tc>
          <w:tcPr>
            <w:tcW w:w="2448" w:type="dxa"/>
            <w:tcMar>
              <w:left w:w="0" w:type="dxa"/>
              <w:right w:w="0" w:type="dxa"/>
            </w:tcMar>
            <w:vAlign w:val="center"/>
          </w:tcPr>
          <w:p w14:paraId="0BD94FD6" w14:textId="77777777" w:rsidR="008346B1" w:rsidRDefault="00783B72">
            <w:r>
              <w:t>Совкомбанк Страхование</w:t>
            </w:r>
          </w:p>
        </w:tc>
        <w:tc>
          <w:tcPr>
            <w:tcW w:w="3908" w:type="dxa"/>
            <w:tcMar>
              <w:left w:w="0" w:type="dxa"/>
              <w:right w:w="0" w:type="dxa"/>
            </w:tcMar>
            <w:vAlign w:val="center"/>
          </w:tcPr>
          <w:p w14:paraId="2AD8875B" w14:textId="77777777" w:rsidR="008346B1" w:rsidRDefault="00783B72">
            <w:r>
              <w:t>2 841 173</w:t>
            </w:r>
          </w:p>
        </w:tc>
        <w:tc>
          <w:tcPr>
            <w:tcW w:w="2373" w:type="dxa"/>
            <w:tcMar>
              <w:left w:w="0" w:type="dxa"/>
              <w:right w:w="0" w:type="dxa"/>
            </w:tcMar>
            <w:vAlign w:val="center"/>
          </w:tcPr>
          <w:p w14:paraId="4FCD73E4" w14:textId="77777777" w:rsidR="008346B1" w:rsidRDefault="00783B72">
            <w:r>
              <w:t>192 341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17E3D6C2" w14:textId="77777777" w:rsidR="008346B1" w:rsidRDefault="00783B72">
            <w:r>
              <w:t>6,77%</w:t>
            </w:r>
          </w:p>
        </w:tc>
      </w:tr>
    </w:tbl>
    <w:p w14:paraId="5156ECF4" w14:textId="77777777" w:rsidR="008346B1" w:rsidRDefault="00783B72">
      <w:pPr>
        <w:pStyle w:val="DocumentBody"/>
      </w:pPr>
      <w:r>
        <w:t xml:space="preserve"> </w:t>
      </w:r>
    </w:p>
    <w:p w14:paraId="0ECD2BF4" w14:textId="77777777" w:rsidR="008346B1" w:rsidRDefault="00783B72">
      <w:pPr>
        <w:pStyle w:val="DocumentBody"/>
      </w:pPr>
      <w:r>
        <w:t xml:space="preserve">Источник: АСН, по данным Банка </w:t>
      </w:r>
      <w:r>
        <w:t>России.</w:t>
      </w:r>
    </w:p>
    <w:p w14:paraId="701BE4E9" w14:textId="77777777" w:rsidR="008346B1" w:rsidRDefault="00783B72">
      <w:hyperlink r:id="rId31" w:history="1">
        <w:r>
          <w:rPr>
            <w:rStyle w:val="DocumentOriginalLink0"/>
          </w:rPr>
          <w:t>http://www.asn-news.ru/news/83363</w:t>
        </w:r>
      </w:hyperlink>
    </w:p>
    <w:p w14:paraId="7929C477" w14:textId="77777777" w:rsidR="008346B1" w:rsidRDefault="00783B72">
      <w:r>
        <w:rPr>
          <w:sz w:val="18"/>
        </w:rPr>
        <w:t>назад: </w:t>
      </w:r>
      <w:hyperlink w:anchor="th_c0e97f2b5a444e70b702eaf3633656bb" w:history="1">
        <w:r>
          <w:rPr>
            <w:rStyle w:val="NavigationLink0"/>
          </w:rPr>
          <w:t>тем. карта</w:t>
        </w:r>
      </w:hyperlink>
      <w:r>
        <w:t xml:space="preserve">, </w:t>
      </w:r>
      <w:hyperlink w:anchor="di_c0e97f2b5a444e70b702eaf3633656bb" w:history="1">
        <w:r>
          <w:rPr>
            <w:rStyle w:val="NavigationLink0"/>
          </w:rPr>
          <w:t>дайджест</w:t>
        </w:r>
      </w:hyperlink>
      <w:r>
        <w:t xml:space="preserve">, </w:t>
      </w:r>
      <w:hyperlink w:anchor="ref_toc" w:history="1">
        <w:r>
          <w:rPr>
            <w:rStyle w:val="NavigationLink0"/>
          </w:rPr>
          <w:t>оглавление</w:t>
        </w:r>
      </w:hyperlink>
    </w:p>
    <w:p w14:paraId="5262F2F4" w14:textId="77777777" w:rsidR="008346B1" w:rsidRDefault="00783B72">
      <w:pPr>
        <w:pStyle w:val="4"/>
      </w:pPr>
      <w:bookmarkStart w:id="56" w:name="__RefHeading___25"/>
      <w:bookmarkStart w:id="57" w:name="d_4d72cf67b7d8443f999b7233c6631003"/>
      <w:bookmarkEnd w:id="56"/>
      <w:bookmarkEnd w:id="57"/>
      <w:r>
        <w:rPr>
          <w:rStyle w:val="DocumentDate0"/>
        </w:rPr>
        <w:t>15.06.2023 16:48</w:t>
      </w:r>
      <w:r>
        <w:br/>
      </w:r>
      <w:r>
        <w:rPr>
          <w:rStyle w:val="DocumentSource0"/>
        </w:rPr>
        <w:t>АЭИ ПРАЙМ. Бизнес лента</w:t>
      </w:r>
      <w:r>
        <w:br/>
      </w:r>
      <w:r>
        <w:rPr>
          <w:rStyle w:val="DocumentName0"/>
        </w:rPr>
        <w:t>ВСС подде</w:t>
      </w:r>
      <w:r>
        <w:rPr>
          <w:rStyle w:val="DocumentName0"/>
        </w:rPr>
        <w:t>рживает предложение ЦБ РФ развивать рынок страхования киберрисков</w:t>
      </w:r>
    </w:p>
    <w:p w14:paraId="390F5FDF" w14:textId="77777777" w:rsidR="008346B1" w:rsidRDefault="00783B72">
      <w:pPr>
        <w:pStyle w:val="DocumentBody"/>
      </w:pPr>
      <w:r>
        <w:t xml:space="preserve">Добавлен комментарий </w:t>
      </w:r>
      <w:r>
        <w:rPr>
          <w:b/>
        </w:rPr>
        <w:t>Ассоциации профессиональных страховых брокеров</w:t>
      </w:r>
      <w:r>
        <w:t xml:space="preserve"> (последние два абзаца).</w:t>
      </w:r>
    </w:p>
    <w:p w14:paraId="1DDDB0B3" w14:textId="77777777" w:rsidR="008346B1" w:rsidRDefault="00783B72">
      <w:pPr>
        <w:pStyle w:val="DocumentBody"/>
      </w:pPr>
      <w:r>
        <w:t>МОСКВА, 15 июн /ПРАЙМ/. Всероссийский союз страховщиков (ВСС) поддерживает предложение Банка Росси</w:t>
      </w:r>
      <w:r>
        <w:t>и развивать рынок страхования киберрисков, поскольку видит востребованность этого вида защиты, сказал РИА Новости президент союза Евгений Уфимцев.</w:t>
      </w:r>
    </w:p>
    <w:p w14:paraId="5CD08FD4" w14:textId="77777777" w:rsidR="008346B1" w:rsidRDefault="00783B72">
      <w:pPr>
        <w:pStyle w:val="DocumentBody"/>
      </w:pPr>
      <w:r>
        <w:t>Банк России ранее в четверг сообщил, что планирует сформировать условия создания института страхования киберр</w:t>
      </w:r>
      <w:r>
        <w:t>исков и дать перечень данных внешним пользователям для формирования моделей страхования.</w:t>
      </w:r>
    </w:p>
    <w:p w14:paraId="482A98D3" w14:textId="77777777" w:rsidR="008346B1" w:rsidRDefault="00783B72">
      <w:pPr>
        <w:pStyle w:val="DocumentBody"/>
      </w:pPr>
      <w:r>
        <w:t>"ВСС поддерживает предложения ЦБ по формированию и развитию рынка страхования киберрисков. В настоящее время многие крупные финансовые и нефинансовые компании и даже с</w:t>
      </w:r>
      <w:r>
        <w:t>ама страховая отрасль сталкиваются с беспрецедентными кибератаками на свои системы", - сказа Уфимцев.</w:t>
      </w:r>
    </w:p>
    <w:p w14:paraId="2535A435" w14:textId="77777777" w:rsidR="008346B1" w:rsidRDefault="00783B72">
      <w:pPr>
        <w:pStyle w:val="DocumentBody"/>
      </w:pPr>
      <w:r>
        <w:t>"В 2021-2022 годах ВСС разработал и утвердил концепцию по страхованию киберрисков, а также методические рекомендации по оценке таких рисков для целей их с</w:t>
      </w:r>
      <w:r>
        <w:t>трахования. В настоящее время мы видим рост востребованности такого страхования", - добавил он.</w:t>
      </w:r>
    </w:p>
    <w:p w14:paraId="15E938A8" w14:textId="77777777" w:rsidR="008346B1" w:rsidRDefault="00783B72">
      <w:pPr>
        <w:pStyle w:val="DocumentBody"/>
      </w:pPr>
      <w:r>
        <w:t xml:space="preserve">Как прокомментировала РИА Новости председатель совета </w:t>
      </w:r>
      <w:r>
        <w:rPr>
          <w:b/>
        </w:rPr>
        <w:t>Ассоциации профессиональных страховых брокеров</w:t>
      </w:r>
      <w:r>
        <w:t xml:space="preserve"> Катерина Якунина, основная группа потенциальных страховател</w:t>
      </w:r>
      <w:r>
        <w:t>ей, заинтересованных в защите от киберрисков, в настоящее время стремится инвестировать в развитие собственных компетенций по выявлению и минимизации киберрисков, а к страхованию киберрисков относится сдержанно, в том числе - по причине необходимости раскр</w:t>
      </w:r>
      <w:r>
        <w:t>ытия информации, необходимой для оценки рисков, а впоследствии ещё и по факту возникновения убытков.</w:t>
      </w:r>
    </w:p>
    <w:p w14:paraId="2F2F4FBC" w14:textId="77777777" w:rsidR="008346B1" w:rsidRDefault="00783B72">
      <w:pPr>
        <w:pStyle w:val="DocumentBody"/>
      </w:pPr>
      <w:r>
        <w:t xml:space="preserve">"Серьёзным толчком развития рынка киберстрахования могла бы стать рекомендация организациям, которые являются держателями критически важной информации, по </w:t>
      </w:r>
      <w:r>
        <w:t>страхованию киберрисков или формированию резервов под покрытие возможных убытков в связи с утерей, повреждением или необходимости восстановления критически важной информации и персональных данных. Также крайне важна политика по принятию киберрисков в перес</w:t>
      </w:r>
      <w:r>
        <w:t>трахование со стороны РНПК. Страховые брокеры могут способствовать развитию рынка киберстрахования с точки зрения формирования потенциального спроса и разъяснительной работы", - сказала она.</w:t>
      </w:r>
    </w:p>
    <w:p w14:paraId="4512BCCF" w14:textId="77777777" w:rsidR="008346B1" w:rsidRDefault="00783B72">
      <w:r>
        <w:rPr>
          <w:sz w:val="18"/>
        </w:rPr>
        <w:t>назад: </w:t>
      </w:r>
      <w:hyperlink w:anchor="th_4d72cf67b7d8443f999b7233c6631003" w:history="1">
        <w:r>
          <w:rPr>
            <w:rStyle w:val="NavigationLink0"/>
          </w:rPr>
          <w:t>тем. кар</w:t>
        </w:r>
        <w:r>
          <w:rPr>
            <w:rStyle w:val="NavigationLink0"/>
          </w:rPr>
          <w:t>та</w:t>
        </w:r>
      </w:hyperlink>
      <w:r>
        <w:t xml:space="preserve">, </w:t>
      </w:r>
      <w:hyperlink w:anchor="di_4d72cf67b7d8443f999b7233c6631003" w:history="1">
        <w:r>
          <w:rPr>
            <w:rStyle w:val="NavigationLink0"/>
          </w:rPr>
          <w:t>дайджест</w:t>
        </w:r>
      </w:hyperlink>
      <w:r>
        <w:t xml:space="preserve">, </w:t>
      </w:r>
      <w:hyperlink w:anchor="ref_toc" w:history="1">
        <w:r>
          <w:rPr>
            <w:rStyle w:val="NavigationLink0"/>
          </w:rPr>
          <w:t>оглавление</w:t>
        </w:r>
      </w:hyperlink>
    </w:p>
    <w:p w14:paraId="7AE21F0C" w14:textId="77777777" w:rsidR="008346B1" w:rsidRDefault="00783B72">
      <w:pPr>
        <w:pStyle w:val="4"/>
      </w:pPr>
      <w:bookmarkStart w:id="58" w:name="__RefHeading___26"/>
      <w:bookmarkStart w:id="59" w:name="d_fbccbd2eb06047d2add1c1159ef07478"/>
      <w:bookmarkEnd w:id="58"/>
      <w:bookmarkEnd w:id="59"/>
      <w:r>
        <w:rPr>
          <w:rStyle w:val="DocumentDate0"/>
        </w:rPr>
        <w:t>15.06.2023 16:48</w:t>
      </w:r>
      <w:r>
        <w:br/>
      </w:r>
      <w:r>
        <w:rPr>
          <w:rStyle w:val="DocumentSource0"/>
        </w:rPr>
        <w:t>РИА Новости. Все Новости</w:t>
      </w:r>
      <w:r>
        <w:br/>
      </w:r>
      <w:r>
        <w:rPr>
          <w:rStyle w:val="DocumentName0"/>
        </w:rPr>
        <w:t>ВС</w:t>
      </w:r>
      <w:r>
        <w:rPr>
          <w:rStyle w:val="DocumentName0"/>
        </w:rPr>
        <w:t>С поддерживает предложение ЦБ РФ развивать рынок страхования киберрисков</w:t>
      </w:r>
    </w:p>
    <w:p w14:paraId="4FCE04FF" w14:textId="77777777" w:rsidR="008346B1" w:rsidRDefault="00783B72">
      <w:pPr>
        <w:pStyle w:val="DocumentBody"/>
      </w:pPr>
      <w:r>
        <w:t xml:space="preserve">Добавлен комментарий </w:t>
      </w:r>
      <w:r>
        <w:rPr>
          <w:b/>
        </w:rPr>
        <w:t>Ассоциации профессиональных страховых брокеров</w:t>
      </w:r>
      <w:r>
        <w:t xml:space="preserve"> (последние два абзаца).</w:t>
      </w:r>
    </w:p>
    <w:p w14:paraId="2DA28B5F" w14:textId="77777777" w:rsidR="008346B1" w:rsidRDefault="00783B72">
      <w:pPr>
        <w:pStyle w:val="DocumentBody"/>
      </w:pPr>
      <w:r>
        <w:t xml:space="preserve">МОСКВА, 15 июн - РИА Новости/Прайм. Всероссийский союз страховщиков (ВСС) </w:t>
      </w:r>
      <w:r>
        <w:t>поддерживает предложение Банка России развивать рынок страхования киберрисков, поскольку видит востребованность этого вида защиты, сказал РИА Новости президент союза Евгений Уфимцев .</w:t>
      </w:r>
    </w:p>
    <w:p w14:paraId="4FC98218" w14:textId="77777777" w:rsidR="008346B1" w:rsidRDefault="00783B72">
      <w:pPr>
        <w:pStyle w:val="DocumentBody"/>
      </w:pPr>
      <w:r>
        <w:t xml:space="preserve">Банк России ранее в четверг сообщил, что планирует </w:t>
      </w:r>
      <w:r>
        <w:t>сформировать условия создания института страхования киберрисков и дать перечень данных внешним пользователям для формирования моделей страхования.</w:t>
      </w:r>
    </w:p>
    <w:p w14:paraId="0090B09C" w14:textId="77777777" w:rsidR="008346B1" w:rsidRDefault="00783B72">
      <w:pPr>
        <w:pStyle w:val="DocumentBody"/>
      </w:pPr>
      <w:r>
        <w:t xml:space="preserve">"ВСС поддерживает предложения ЦБ по формированию и развитию рынка страхования киберрисков. В настоящее время </w:t>
      </w:r>
      <w:r>
        <w:t>многие крупные финансовые и нефинансовые компании и даже сама страховая отрасль сталкиваются с беспрецедентными кибератаками на свои системы", - сказа Уфимцев.</w:t>
      </w:r>
    </w:p>
    <w:p w14:paraId="49D3F4A3" w14:textId="77777777" w:rsidR="008346B1" w:rsidRDefault="00783B72">
      <w:pPr>
        <w:pStyle w:val="DocumentBody"/>
      </w:pPr>
      <w:r>
        <w:t>"В 2021-2022 годах ВСС разработал и утвердил концепцию по страхованию киберрисков, а также метод</w:t>
      </w:r>
      <w:r>
        <w:t>ические рекомендации по оценке таких рисков для целей их страхования. В настоящее время мы видим рост востребованности такого страхования", - добавил он.</w:t>
      </w:r>
    </w:p>
    <w:p w14:paraId="635CF23F" w14:textId="77777777" w:rsidR="008346B1" w:rsidRDefault="00783B72">
      <w:pPr>
        <w:pStyle w:val="DocumentBody"/>
      </w:pPr>
      <w:r>
        <w:t xml:space="preserve">Как прокомментировала РИА Новости председатель совета </w:t>
      </w:r>
      <w:r>
        <w:rPr>
          <w:b/>
        </w:rPr>
        <w:t>Ассоциации профессиональных страховых брокеров</w:t>
      </w:r>
      <w:r>
        <w:t xml:space="preserve"> К</w:t>
      </w:r>
      <w:r>
        <w:t>атерина Якунина, основная группа потенциальных страхователей, заинтересованных в защите от киберрисков, в настоящее время стремится инвестировать в развитие собственных компетенций по выявлению и минимизации киберрисков, а к страхованию киберрисков относит</w:t>
      </w:r>
      <w:r>
        <w:t>ся сдержанно, в том числе - по причине необходимости раскрытия информации, необходимой для оценки рисков, а впоследствии ещё и по факту возникновения убытков.</w:t>
      </w:r>
    </w:p>
    <w:p w14:paraId="7FC648CE" w14:textId="77777777" w:rsidR="008346B1" w:rsidRDefault="00783B72">
      <w:pPr>
        <w:pStyle w:val="DocumentBody"/>
      </w:pPr>
      <w:r>
        <w:lastRenderedPageBreak/>
        <w:t>"Серьёзным толчком развития рынка киберстрахования могла бы стать рекомендация организациям, кото</w:t>
      </w:r>
      <w:r>
        <w:t>рые являются держателями критически важной информации, по страхованию киберрисков или формированию резервов под покрытие возможных убытков в связи с утерей, повреждением или необходимости восстановления критически важной информации и персональных данных. Т</w:t>
      </w:r>
      <w:r>
        <w:t>акже крайне важна политика по принятию киберрисков в перестрахование со стороны РНПК. Страховые брокеры могут способствовать развитию рынка киберстрахования с точки зрения формирования потенциального спроса и разъяснительной работы", - сказала она.</w:t>
      </w:r>
    </w:p>
    <w:p w14:paraId="74E3F294" w14:textId="77777777" w:rsidR="008346B1" w:rsidRDefault="00783B72">
      <w:r>
        <w:rPr>
          <w:sz w:val="18"/>
        </w:rPr>
        <w:t>назад: </w:t>
      </w:r>
      <w:hyperlink w:anchor="th_fbccbd2eb06047d2add1c1159ef07478" w:history="1">
        <w:r>
          <w:rPr>
            <w:rStyle w:val="NavigationLink0"/>
          </w:rPr>
          <w:t>тем. карта</w:t>
        </w:r>
      </w:hyperlink>
      <w:r>
        <w:t xml:space="preserve">, </w:t>
      </w:r>
      <w:hyperlink w:anchor="di_fbccbd2eb06047d2add1c1159ef07478" w:history="1">
        <w:r>
          <w:rPr>
            <w:rStyle w:val="NavigationLink0"/>
          </w:rPr>
          <w:t>дайджест</w:t>
        </w:r>
      </w:hyperlink>
      <w:r>
        <w:t xml:space="preserve">, </w:t>
      </w:r>
      <w:hyperlink w:anchor="ref_toc" w:history="1">
        <w:r>
          <w:rPr>
            <w:rStyle w:val="NavigationLink0"/>
          </w:rPr>
          <w:t>оглавление</w:t>
        </w:r>
      </w:hyperlink>
    </w:p>
    <w:p w14:paraId="67DE1FC2" w14:textId="77777777" w:rsidR="008346B1" w:rsidRDefault="00783B72">
      <w:pPr>
        <w:pStyle w:val="DocumentBody"/>
      </w:pPr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2"/>
      </w:tblGrid>
      <w:tr w:rsidR="008346B1" w14:paraId="618D5B17" w14:textId="77777777">
        <w:trPr>
          <w:trHeight w:val="3000"/>
        </w:trPr>
        <w:tc>
          <w:tcPr>
            <w:tcW w:w="9922" w:type="dxa"/>
            <w:vAlign w:val="bottom"/>
          </w:tcPr>
          <w:p w14:paraId="4F754964" w14:textId="77777777" w:rsidR="008346B1" w:rsidRDefault="00783B72">
            <w:pPr>
              <w:pStyle w:val="lastPage"/>
            </w:pPr>
            <w:r>
              <w:lastRenderedPageBreak/>
              <w:t>Подготовлено в департаменте аналитики и мониторингов информационного агентства «Интегрум»</w:t>
            </w:r>
          </w:p>
        </w:tc>
      </w:tr>
      <w:tr w:rsidR="008346B1" w14:paraId="37EE76BF" w14:textId="77777777">
        <w:trPr>
          <w:trHeight w:val="1500"/>
        </w:trPr>
        <w:tc>
          <w:tcPr>
            <w:tcW w:w="9922" w:type="dxa"/>
            <w:vAlign w:val="bottom"/>
          </w:tcPr>
          <w:p w14:paraId="06EC726D" w14:textId="77777777" w:rsidR="008346B1" w:rsidRDefault="00783B72">
            <w:pPr>
              <w:pStyle w:val="lastPage"/>
            </w:pPr>
            <w:r>
              <w:t>+7 (495) 755-57-16</w:t>
            </w:r>
          </w:p>
        </w:tc>
      </w:tr>
      <w:tr w:rsidR="008346B1" w14:paraId="20A93270" w14:textId="77777777">
        <w:tc>
          <w:tcPr>
            <w:tcW w:w="9922" w:type="dxa"/>
            <w:vAlign w:val="center"/>
          </w:tcPr>
          <w:p w14:paraId="524E4B3D" w14:textId="77777777" w:rsidR="008346B1" w:rsidRDefault="00783B72">
            <w:pPr>
              <w:pStyle w:val="lastPage"/>
            </w:pPr>
            <w:hyperlink r:id="rId32" w:history="1">
              <w:r>
                <w:rPr>
                  <w:rStyle w:val="ad"/>
                </w:rPr>
                <w:t>www.integrum.ru</w:t>
              </w:r>
            </w:hyperlink>
          </w:p>
        </w:tc>
      </w:tr>
    </w:tbl>
    <w:p w14:paraId="1600ACE9" w14:textId="77777777" w:rsidR="008346B1" w:rsidRDefault="00783B72">
      <w:r>
        <w:br/>
      </w:r>
    </w:p>
    <w:sectPr w:rsidR="008346B1">
      <w:headerReference w:type="default" r:id="rId33"/>
      <w:footerReference w:type="default" r:id="rId34"/>
      <w:pgSz w:w="11906" w:h="16838"/>
      <w:pgMar w:top="668" w:right="850" w:bottom="1134" w:left="1134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FAB7" w14:textId="77777777" w:rsidR="00000000" w:rsidRDefault="00783B72">
      <w:pPr>
        <w:spacing w:before="0" w:after="0" w:line="240" w:lineRule="auto"/>
      </w:pPr>
      <w:r>
        <w:separator/>
      </w:r>
    </w:p>
  </w:endnote>
  <w:endnote w:type="continuationSeparator" w:id="0">
    <w:p w14:paraId="66973F79" w14:textId="77777777" w:rsidR="00000000" w:rsidRDefault="00783B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XO Tha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6582" w14:textId="77777777" w:rsidR="008346B1" w:rsidRDefault="00783B72">
    <w:pPr>
      <w:pStyle w:val="af0"/>
      <w:jc w:val="right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3C94DA99" wp14:editId="3592E3FE">
          <wp:simplePos x="0" y="0"/>
          <wp:positionH relativeFrom="margin">
            <wp:posOffset>-10795</wp:posOffset>
          </wp:positionH>
          <wp:positionV relativeFrom="margin">
            <wp:posOffset>9067800</wp:posOffset>
          </wp:positionV>
          <wp:extent cx="1072515" cy="327025"/>
          <wp:effectExtent l="0" t="0" r="0" b="0"/>
          <wp:wrapSquare wrapText="bothSides" distT="0" distB="0" distL="114300" distR="11430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072515" cy="32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244BF788" w14:textId="77777777" w:rsidR="008346B1" w:rsidRDefault="008346B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19AE" w14:textId="77777777" w:rsidR="00000000" w:rsidRDefault="00783B72">
      <w:pPr>
        <w:spacing w:before="0" w:after="0" w:line="240" w:lineRule="auto"/>
      </w:pPr>
      <w:r>
        <w:separator/>
      </w:r>
    </w:p>
  </w:footnote>
  <w:footnote w:type="continuationSeparator" w:id="0">
    <w:p w14:paraId="2919F36B" w14:textId="77777777" w:rsidR="00000000" w:rsidRDefault="00783B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42" w:type="dxa"/>
      <w:tblBorders>
        <w:bottom w:val="single" w:sz="12" w:space="0" w:color="0070C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6160"/>
    </w:tblGrid>
    <w:tr w:rsidR="008346B1" w14:paraId="6F3A6979" w14:textId="77777777">
      <w:trPr>
        <w:trHeight w:val="420"/>
      </w:trPr>
      <w:tc>
        <w:tcPr>
          <w:tcW w:w="4111" w:type="dxa"/>
          <w:tcBorders>
            <w:bottom w:val="single" w:sz="18" w:space="0" w:color="0070C0"/>
          </w:tcBorders>
          <w:tcMar>
            <w:left w:w="0" w:type="dxa"/>
            <w:right w:w="0" w:type="dxa"/>
          </w:tcMar>
        </w:tcPr>
        <w:p w14:paraId="47EED2E4" w14:textId="77777777" w:rsidR="008346B1" w:rsidRDefault="00783B72">
          <w:pPr>
            <w:tabs>
              <w:tab w:val="left" w:pos="4305"/>
              <w:tab w:val="center" w:pos="4961"/>
            </w:tabs>
            <w:spacing w:line="240" w:lineRule="auto"/>
            <w:rPr>
              <w:color w:val="7F7F7F" w:themeColor="text1" w:themeTint="80"/>
              <w:sz w:val="22"/>
            </w:rPr>
          </w:pPr>
          <w:r>
            <w:rPr>
              <w:color w:val="7F7F7F" w:themeColor="text1" w:themeTint="80"/>
              <w:sz w:val="22"/>
            </w:rPr>
            <w:t xml:space="preserve">Обзор средств </w:t>
          </w:r>
          <w:r>
            <w:rPr>
              <w:color w:val="7F7F7F" w:themeColor="text1" w:themeTint="80"/>
              <w:sz w:val="22"/>
            </w:rPr>
            <w:t>массовой информации</w:t>
          </w:r>
        </w:p>
      </w:tc>
      <w:tc>
        <w:tcPr>
          <w:tcW w:w="6160" w:type="dxa"/>
          <w:tcBorders>
            <w:bottom w:val="single" w:sz="18" w:space="0" w:color="0070C0"/>
          </w:tcBorders>
          <w:tcMar>
            <w:left w:w="0" w:type="dxa"/>
            <w:right w:w="0" w:type="dxa"/>
          </w:tcMar>
        </w:tcPr>
        <w:p w14:paraId="301D4DB2" w14:textId="77777777" w:rsidR="008346B1" w:rsidRDefault="00783B72">
          <w:pPr>
            <w:jc w:val="right"/>
            <w:rPr>
              <w:color w:val="7F7F7F" w:themeColor="text1" w:themeTint="80"/>
              <w:sz w:val="22"/>
            </w:rPr>
          </w:pPr>
          <w:r>
            <w:rPr>
              <w:color w:val="7F7F7F" w:themeColor="text1" w:themeTint="80"/>
              <w:sz w:val="22"/>
            </w:rPr>
            <w:t>14 июня 2023 - 28 июля 2023</w:t>
          </w:r>
        </w:p>
      </w:tc>
    </w:tr>
  </w:tbl>
  <w:p w14:paraId="2EED2F8F" w14:textId="77777777" w:rsidR="008346B1" w:rsidRDefault="008346B1">
    <w:pPr>
      <w:tabs>
        <w:tab w:val="left" w:pos="4305"/>
        <w:tab w:val="center" w:pos="4961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B1"/>
    <w:rsid w:val="00783B72"/>
    <w:rsid w:val="0083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D1F0"/>
  <w15:docId w15:val="{B6C78070-8E02-4AB9-B376-F0B567FE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color w:val="000000"/>
        <w:lang w:val="ru-RU" w:eastAsia="ru-RU" w:bidi="ar-SA"/>
      </w:rPr>
    </w:rPrDefault>
    <w:pPrDefault>
      <w:pPr>
        <w:spacing w:after="21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before="120" w:after="120"/>
    </w:p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00" w:after="0"/>
      <w:outlineLvl w:val="0"/>
    </w:pPr>
    <w:rPr>
      <w:b/>
      <w:color w:val="0D0D0D" w:themeColor="text1" w:themeTint="F2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80" w:after="0" w:line="240" w:lineRule="auto"/>
      <w:outlineLvl w:val="1"/>
    </w:pPr>
    <w:rPr>
      <w:b/>
      <w:color w:val="0D0D0D" w:themeColor="text1" w:themeTint="F2"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80" w:after="0" w:line="240" w:lineRule="auto"/>
      <w:outlineLvl w:val="2"/>
    </w:pPr>
    <w:rPr>
      <w:color w:val="0D0D0D" w:themeColor="text1" w:themeTint="F2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line="240" w:lineRule="auto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after="240" w:line="240" w:lineRule="auto"/>
      <w:ind w:left="1134" w:right="567"/>
      <w:outlineLvl w:val="4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spacing w:before="60" w:after="0" w:line="240" w:lineRule="auto"/>
      <w:ind w:left="198"/>
    </w:pPr>
    <w:rPr>
      <w:smallCaps/>
      <w:sz w:val="22"/>
    </w:rPr>
  </w:style>
  <w:style w:type="character" w:customStyle="1" w:styleId="22">
    <w:name w:val="Оглавление 2 Знак"/>
    <w:basedOn w:val="1"/>
    <w:link w:val="21"/>
    <w:rPr>
      <w:smallCaps/>
      <w:sz w:val="22"/>
    </w:rPr>
  </w:style>
  <w:style w:type="paragraph" w:styleId="a3">
    <w:name w:val="No Spacing"/>
    <w:link w:val="a4"/>
    <w:pPr>
      <w:spacing w:after="0" w:line="240" w:lineRule="auto"/>
    </w:pPr>
  </w:style>
  <w:style w:type="character" w:customStyle="1" w:styleId="a4">
    <w:name w:val="Без интервала Знак"/>
    <w:link w:val="a3"/>
  </w:style>
  <w:style w:type="paragraph" w:styleId="41">
    <w:name w:val="toc 4"/>
    <w:basedOn w:val="a"/>
    <w:next w:val="a"/>
    <w:link w:val="42"/>
    <w:uiPriority w:val="39"/>
    <w:pPr>
      <w:spacing w:before="0" w:after="0" w:line="240" w:lineRule="auto"/>
      <w:ind w:left="601"/>
    </w:pPr>
    <w:rPr>
      <w:sz w:val="18"/>
    </w:rPr>
  </w:style>
  <w:style w:type="character" w:customStyle="1" w:styleId="42">
    <w:name w:val="Оглавление 4 Знак"/>
    <w:basedOn w:val="1"/>
    <w:link w:val="41"/>
    <w:rPr>
      <w:sz w:val="18"/>
    </w:rPr>
  </w:style>
  <w:style w:type="paragraph" w:customStyle="1" w:styleId="DocumentSource">
    <w:name w:val="Document_Source"/>
    <w:basedOn w:val="12"/>
    <w:link w:val="DocumentSource0"/>
    <w:rPr>
      <w:sz w:val="16"/>
    </w:rPr>
  </w:style>
  <w:style w:type="character" w:customStyle="1" w:styleId="DocumentSource0">
    <w:name w:val="Document_Source"/>
    <w:basedOn w:val="a0"/>
    <w:link w:val="DocumentSource"/>
    <w:rPr>
      <w:rFonts w:ascii="Arial" w:hAnsi="Arial"/>
      <w:b w:val="0"/>
      <w:sz w:val="16"/>
    </w:rPr>
  </w:style>
  <w:style w:type="paragraph" w:customStyle="1" w:styleId="DoubleNameLink">
    <w:name w:val="Double_NameLink"/>
    <w:basedOn w:val="12"/>
    <w:link w:val="DoubleNameLink0"/>
    <w:rPr>
      <w:color w:val="0000FF"/>
      <w:sz w:val="18"/>
      <w:u w:val="single"/>
    </w:rPr>
  </w:style>
  <w:style w:type="character" w:customStyle="1" w:styleId="DoubleNameLink0">
    <w:name w:val="Double_NameLink"/>
    <w:basedOn w:val="a0"/>
    <w:link w:val="DoubleNameLink"/>
    <w:rPr>
      <w:rFonts w:ascii="Arial" w:hAnsi="Arial"/>
      <w:b w:val="0"/>
      <w:color w:val="0000FF"/>
      <w:sz w:val="18"/>
      <w:u w:val="single"/>
    </w:rPr>
  </w:style>
  <w:style w:type="paragraph" w:styleId="6">
    <w:name w:val="toc 6"/>
    <w:basedOn w:val="a"/>
    <w:next w:val="a"/>
    <w:link w:val="60"/>
    <w:uiPriority w:val="39"/>
    <w:pPr>
      <w:spacing w:before="0" w:after="0"/>
      <w:ind w:left="1000"/>
    </w:pPr>
    <w:rPr>
      <w:rFonts w:asciiTheme="minorHAnsi" w:hAnsiTheme="minorHAnsi"/>
      <w:sz w:val="18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18"/>
    </w:rPr>
  </w:style>
  <w:style w:type="paragraph" w:styleId="7">
    <w:name w:val="toc 7"/>
    <w:basedOn w:val="a"/>
    <w:next w:val="a"/>
    <w:link w:val="70"/>
    <w:uiPriority w:val="39"/>
    <w:pPr>
      <w:spacing w:before="0" w:after="0"/>
      <w:ind w:left="1200"/>
    </w:pPr>
    <w:rPr>
      <w:rFonts w:asciiTheme="minorHAnsi" w:hAnsiTheme="minorHAnsi"/>
      <w:sz w:val="18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18"/>
    </w:rPr>
  </w:style>
  <w:style w:type="character" w:customStyle="1" w:styleId="30">
    <w:name w:val="Заголовок 3 Знак"/>
    <w:basedOn w:val="1"/>
    <w:link w:val="3"/>
    <w:rPr>
      <w:color w:val="0D0D0D" w:themeColor="text1" w:themeTint="F2"/>
      <w:sz w:val="28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TitleMonitoring">
    <w:name w:val="Title_Monitoring"/>
    <w:basedOn w:val="a"/>
    <w:link w:val="TitleMonitoring0"/>
    <w:rPr>
      <w:sz w:val="56"/>
    </w:rPr>
  </w:style>
  <w:style w:type="character" w:customStyle="1" w:styleId="TitleMonitoring0">
    <w:name w:val="Title_Monitoring"/>
    <w:basedOn w:val="1"/>
    <w:link w:val="TitleMonitoring"/>
    <w:rPr>
      <w:sz w:val="56"/>
    </w:rPr>
  </w:style>
  <w:style w:type="paragraph" w:customStyle="1" w:styleId="ObjectIIP">
    <w:name w:val="Object_IIP"/>
    <w:basedOn w:val="12"/>
    <w:link w:val="ObjectIIP0"/>
  </w:style>
  <w:style w:type="character" w:customStyle="1" w:styleId="ObjectIIP0">
    <w:name w:val="Object_IIP"/>
    <w:basedOn w:val="a0"/>
    <w:link w:val="ObjectIIP"/>
    <w:rPr>
      <w:b w:val="0"/>
      <w:sz w:val="20"/>
    </w:rPr>
  </w:style>
  <w:style w:type="paragraph" w:customStyle="1" w:styleId="DocumentMetrix">
    <w:name w:val="DocumentMetrix"/>
    <w:basedOn w:val="DocumentBody"/>
    <w:link w:val="DocumentMetrix0"/>
    <w:pPr>
      <w:spacing w:before="120"/>
      <w:ind w:firstLine="0"/>
      <w:jc w:val="left"/>
    </w:pPr>
  </w:style>
  <w:style w:type="character" w:customStyle="1" w:styleId="DocumentMetrix0">
    <w:name w:val="DocumentMetrix"/>
    <w:basedOn w:val="DocumentBody0"/>
    <w:link w:val="DocumentMetrix"/>
    <w:rPr>
      <w:sz w:val="18"/>
    </w:rPr>
  </w:style>
  <w:style w:type="paragraph" w:styleId="13">
    <w:name w:val="index 1"/>
    <w:basedOn w:val="a"/>
    <w:next w:val="a"/>
    <w:link w:val="14"/>
    <w:pPr>
      <w:spacing w:after="0" w:line="240" w:lineRule="auto"/>
      <w:ind w:left="200" w:hanging="200"/>
    </w:pPr>
  </w:style>
  <w:style w:type="character" w:customStyle="1" w:styleId="14">
    <w:name w:val="Указатель 1 Знак"/>
    <w:basedOn w:val="1"/>
    <w:link w:val="13"/>
  </w:style>
  <w:style w:type="paragraph" w:customStyle="1" w:styleId="DocumentAuthor">
    <w:name w:val="DocumentAuthor"/>
    <w:basedOn w:val="a"/>
    <w:next w:val="a"/>
    <w:link w:val="DocumentAuthor0"/>
    <w:rPr>
      <w:sz w:val="16"/>
    </w:rPr>
  </w:style>
  <w:style w:type="character" w:customStyle="1" w:styleId="DocumentAuthor0">
    <w:name w:val="DocumentAuthor"/>
    <w:basedOn w:val="1"/>
    <w:link w:val="DocumentAuthor"/>
    <w:rPr>
      <w:sz w:val="16"/>
    </w:rPr>
  </w:style>
  <w:style w:type="paragraph" w:customStyle="1" w:styleId="DocumentBody">
    <w:name w:val="DocumentBody"/>
    <w:basedOn w:val="a"/>
    <w:link w:val="DocumentBody0"/>
    <w:pPr>
      <w:spacing w:before="0" w:line="240" w:lineRule="auto"/>
      <w:ind w:firstLine="567"/>
      <w:jc w:val="both"/>
    </w:pPr>
    <w:rPr>
      <w:sz w:val="18"/>
    </w:rPr>
  </w:style>
  <w:style w:type="character" w:customStyle="1" w:styleId="DocumentBody0">
    <w:name w:val="DocumentBody"/>
    <w:basedOn w:val="1"/>
    <w:link w:val="DocumentBody"/>
    <w:rPr>
      <w:sz w:val="18"/>
    </w:rPr>
  </w:style>
  <w:style w:type="paragraph" w:styleId="31">
    <w:name w:val="toc 3"/>
    <w:basedOn w:val="a"/>
    <w:next w:val="a"/>
    <w:link w:val="32"/>
    <w:uiPriority w:val="39"/>
    <w:pPr>
      <w:spacing w:before="0" w:after="0" w:line="240" w:lineRule="auto"/>
      <w:ind w:left="403"/>
    </w:pPr>
    <w:rPr>
      <w:b/>
    </w:rPr>
  </w:style>
  <w:style w:type="character" w:customStyle="1" w:styleId="32">
    <w:name w:val="Оглавление 3 Знак"/>
    <w:basedOn w:val="1"/>
    <w:link w:val="31"/>
    <w:rPr>
      <w:b/>
    </w:rPr>
  </w:style>
  <w:style w:type="paragraph" w:customStyle="1" w:styleId="a9">
    <w:name w:val="Содержание"/>
    <w:link w:val="aa"/>
    <w:pPr>
      <w:keepNext/>
      <w:keepLines/>
      <w:pageBreakBefore/>
      <w:spacing w:after="480" w:line="240" w:lineRule="auto"/>
    </w:pPr>
    <w:rPr>
      <w:color w:val="333333"/>
      <w:sz w:val="40"/>
    </w:rPr>
  </w:style>
  <w:style w:type="character" w:customStyle="1" w:styleId="aa">
    <w:name w:val="Содержание"/>
    <w:link w:val="a9"/>
    <w:rPr>
      <w:color w:val="333333"/>
      <w:sz w:val="40"/>
    </w:rPr>
  </w:style>
  <w:style w:type="paragraph" w:customStyle="1" w:styleId="DocumentObjects">
    <w:name w:val="Document_Objects"/>
    <w:basedOn w:val="12"/>
    <w:link w:val="DocumentObjects0"/>
    <w:rPr>
      <w:b/>
      <w:sz w:val="18"/>
    </w:rPr>
  </w:style>
  <w:style w:type="character" w:customStyle="1" w:styleId="DocumentObjects0">
    <w:name w:val="Document_Objects"/>
    <w:basedOn w:val="a0"/>
    <w:link w:val="DocumentObjects"/>
    <w:rPr>
      <w:rFonts w:ascii="Arial" w:hAnsi="Arial"/>
      <w:b/>
      <w:sz w:val="18"/>
    </w:rPr>
  </w:style>
  <w:style w:type="paragraph" w:customStyle="1" w:styleId="DocumentName">
    <w:name w:val="Document_Name"/>
    <w:basedOn w:val="12"/>
    <w:link w:val="DocumentName0"/>
    <w:rPr>
      <w:sz w:val="24"/>
    </w:rPr>
  </w:style>
  <w:style w:type="character" w:customStyle="1" w:styleId="DocumentName0">
    <w:name w:val="Document_Name"/>
    <w:basedOn w:val="a0"/>
    <w:link w:val="DocumentName"/>
    <w:rPr>
      <w:rFonts w:ascii="Arial" w:hAnsi="Arial"/>
      <w:b w:val="0"/>
      <w:sz w:val="24"/>
    </w:rPr>
  </w:style>
  <w:style w:type="paragraph" w:customStyle="1" w:styleId="ab">
    <w:name w:val="Подзаголовок документа"/>
    <w:basedOn w:val="a"/>
    <w:link w:val="ac"/>
    <w:pPr>
      <w:spacing w:before="0" w:after="0" w:line="480" w:lineRule="auto"/>
      <w:ind w:right="425"/>
    </w:pPr>
    <w:rPr>
      <w:sz w:val="24"/>
    </w:rPr>
  </w:style>
  <w:style w:type="character" w:customStyle="1" w:styleId="ac">
    <w:name w:val="Подзаголовок документа"/>
    <w:basedOn w:val="1"/>
    <w:link w:val="ab"/>
    <w:rPr>
      <w:sz w:val="24"/>
    </w:rPr>
  </w:style>
  <w:style w:type="paragraph" w:customStyle="1" w:styleId="DocumentDate">
    <w:name w:val="Document_Date"/>
    <w:basedOn w:val="12"/>
    <w:link w:val="DocumentDate0"/>
    <w:rPr>
      <w:sz w:val="16"/>
    </w:rPr>
  </w:style>
  <w:style w:type="character" w:customStyle="1" w:styleId="DocumentDate0">
    <w:name w:val="Document_Date"/>
    <w:basedOn w:val="a0"/>
    <w:link w:val="DocumentDate"/>
    <w:rPr>
      <w:rFonts w:ascii="Arial" w:hAnsi="Arial"/>
      <w:b w:val="0"/>
      <w:sz w:val="16"/>
    </w:rPr>
  </w:style>
  <w:style w:type="character" w:customStyle="1" w:styleId="50">
    <w:name w:val="Заголовок 5 Знак"/>
    <w:basedOn w:val="1"/>
    <w:link w:val="5"/>
    <w:rPr>
      <w:i/>
      <w:sz w:val="18"/>
    </w:rPr>
  </w:style>
  <w:style w:type="paragraph" w:customStyle="1" w:styleId="NavigationLink">
    <w:name w:val="Navigation_Link"/>
    <w:basedOn w:val="15"/>
    <w:link w:val="NavigationLink0"/>
    <w:rPr>
      <w:color w:val="0000FF"/>
      <w:sz w:val="18"/>
    </w:rPr>
  </w:style>
  <w:style w:type="character" w:customStyle="1" w:styleId="NavigationLink0">
    <w:name w:val="Navigation_Link"/>
    <w:basedOn w:val="ad"/>
    <w:link w:val="NavigationLink"/>
    <w:rPr>
      <w:rFonts w:ascii="Arial" w:hAnsi="Arial"/>
      <w:color w:val="0000FF"/>
      <w:sz w:val="18"/>
      <w:u w:val="single"/>
    </w:rPr>
  </w:style>
  <w:style w:type="paragraph" w:customStyle="1" w:styleId="DocumentIIP">
    <w:name w:val="Document_IIP"/>
    <w:basedOn w:val="12"/>
    <w:link w:val="DocumentIIP0"/>
    <w:rPr>
      <w:b/>
      <w:sz w:val="18"/>
    </w:rPr>
  </w:style>
  <w:style w:type="character" w:customStyle="1" w:styleId="DocumentIIP0">
    <w:name w:val="Document_IIP"/>
    <w:basedOn w:val="a0"/>
    <w:link w:val="DocumentIIP"/>
    <w:rPr>
      <w:rFonts w:ascii="Arial" w:hAnsi="Arial"/>
      <w:b/>
      <w:sz w:val="18"/>
    </w:rPr>
  </w:style>
  <w:style w:type="character" w:customStyle="1" w:styleId="11">
    <w:name w:val="Заголовок 1 Знак"/>
    <w:basedOn w:val="1"/>
    <w:link w:val="10"/>
    <w:rPr>
      <w:b/>
      <w:color w:val="0D0D0D" w:themeColor="text1" w:themeTint="F2"/>
      <w:sz w:val="40"/>
    </w:rPr>
  </w:style>
  <w:style w:type="paragraph" w:customStyle="1" w:styleId="TitleDoubles">
    <w:name w:val="TitleDoubles"/>
    <w:basedOn w:val="a"/>
    <w:link w:val="TitleDoubles0"/>
    <w:pPr>
      <w:spacing w:line="240" w:lineRule="auto"/>
    </w:pPr>
    <w:rPr>
      <w:b/>
      <w:color w:val="808080"/>
    </w:rPr>
  </w:style>
  <w:style w:type="character" w:customStyle="1" w:styleId="TitleDoubles0">
    <w:name w:val="TitleDoubles"/>
    <w:basedOn w:val="1"/>
    <w:link w:val="TitleDoubles"/>
    <w:rPr>
      <w:b/>
      <w:color w:val="808080"/>
    </w:rPr>
  </w:style>
  <w:style w:type="paragraph" w:customStyle="1" w:styleId="15">
    <w:name w:val="Гиперссылка1"/>
    <w:basedOn w:val="12"/>
    <w:link w:val="ad"/>
    <w:rPr>
      <w:color w:val="0000FF" w:themeColor="hyperlink"/>
      <w:u w:val="single"/>
    </w:rPr>
  </w:style>
  <w:style w:type="character" w:styleId="ad">
    <w:name w:val="Hyperlink"/>
    <w:basedOn w:val="a0"/>
    <w:link w:val="15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basedOn w:val="a"/>
    <w:next w:val="a"/>
    <w:link w:val="17"/>
    <w:uiPriority w:val="39"/>
    <w:pPr>
      <w:spacing w:before="60" w:after="60" w:line="240" w:lineRule="auto"/>
    </w:pPr>
    <w:rPr>
      <w:b/>
      <w:caps/>
      <w:sz w:val="22"/>
    </w:rPr>
  </w:style>
  <w:style w:type="character" w:customStyle="1" w:styleId="17">
    <w:name w:val="Оглавление 1 Знак"/>
    <w:basedOn w:val="1"/>
    <w:link w:val="16"/>
    <w:rPr>
      <w:b/>
      <w:caps/>
      <w:sz w:val="22"/>
    </w:rPr>
  </w:style>
  <w:style w:type="paragraph" w:customStyle="1" w:styleId="DocumentOriginalLink">
    <w:name w:val="Document_OriginalLink"/>
    <w:basedOn w:val="NavigationLink"/>
    <w:link w:val="DocumentOriginalLink0"/>
  </w:style>
  <w:style w:type="character" w:customStyle="1" w:styleId="DocumentOriginalLink0">
    <w:name w:val="Document_OriginalLink"/>
    <w:basedOn w:val="NavigationLink0"/>
    <w:link w:val="DocumentOriginalLink"/>
    <w:rPr>
      <w:rFonts w:ascii="Arial" w:hAnsi="Arial"/>
      <w:b w:val="0"/>
      <w:color w:val="0000FF"/>
      <w:sz w:val="18"/>
      <w:u w:val="single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lastPage">
    <w:name w:val="lastPage"/>
    <w:basedOn w:val="a"/>
    <w:next w:val="a"/>
    <w:link w:val="lastPage0"/>
    <w:pPr>
      <w:spacing w:before="140" w:after="140" w:line="240" w:lineRule="auto"/>
    </w:pPr>
    <w:rPr>
      <w:sz w:val="36"/>
    </w:rPr>
  </w:style>
  <w:style w:type="character" w:customStyle="1" w:styleId="lastPage0">
    <w:name w:val="lastPage"/>
    <w:basedOn w:val="1"/>
    <w:link w:val="lastPage"/>
    <w:rPr>
      <w:sz w:val="36"/>
    </w:rPr>
  </w:style>
  <w:style w:type="paragraph" w:styleId="ae">
    <w:name w:val="TOC Heading"/>
    <w:basedOn w:val="10"/>
    <w:next w:val="a"/>
    <w:link w:val="af"/>
    <w:pPr>
      <w:outlineLvl w:val="8"/>
    </w:pPr>
    <w:rPr>
      <w:caps/>
      <w:color w:val="365F91" w:themeColor="accent1" w:themeShade="BF"/>
      <w:sz w:val="24"/>
    </w:rPr>
  </w:style>
  <w:style w:type="character" w:customStyle="1" w:styleId="af">
    <w:name w:val="Заголовок оглавления Знак"/>
    <w:basedOn w:val="11"/>
    <w:link w:val="ae"/>
    <w:rPr>
      <w:b/>
      <w:caps/>
      <w:color w:val="365F91" w:themeColor="accent1" w:themeShade="BF"/>
      <w:sz w:val="24"/>
    </w:rPr>
  </w:style>
  <w:style w:type="paragraph" w:styleId="9">
    <w:name w:val="toc 9"/>
    <w:basedOn w:val="a"/>
    <w:next w:val="a"/>
    <w:link w:val="90"/>
    <w:uiPriority w:val="39"/>
    <w:pPr>
      <w:spacing w:before="0" w:after="0"/>
      <w:ind w:left="1600"/>
    </w:pPr>
    <w:rPr>
      <w:rFonts w:asciiTheme="minorHAnsi" w:hAnsiTheme="minorHAnsi"/>
      <w:sz w:val="18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18"/>
    </w:rPr>
  </w:style>
  <w:style w:type="paragraph" w:customStyle="1" w:styleId="12">
    <w:name w:val="Основной шрифт абзаца1"/>
    <w:link w:val="Normal2"/>
  </w:style>
  <w:style w:type="paragraph" w:customStyle="1" w:styleId="Normal2">
    <w:name w:val="Normal2"/>
    <w:basedOn w:val="a"/>
    <w:link w:val="Normal20"/>
    <w:pPr>
      <w:spacing w:line="240" w:lineRule="auto"/>
    </w:pPr>
  </w:style>
  <w:style w:type="character" w:customStyle="1" w:styleId="Normal20">
    <w:name w:val="Normal2"/>
    <w:basedOn w:val="1"/>
    <w:link w:val="Normal2"/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1">
    <w:name w:val="Нижний колонтитул Знак"/>
    <w:basedOn w:val="1"/>
    <w:link w:val="af0"/>
  </w:style>
  <w:style w:type="paragraph" w:customStyle="1" w:styleId="DocumentMeta">
    <w:name w:val="DocumentMeta"/>
    <w:basedOn w:val="a"/>
    <w:next w:val="a"/>
    <w:link w:val="DocumentMeta0"/>
    <w:rPr>
      <w:i/>
    </w:rPr>
  </w:style>
  <w:style w:type="character" w:customStyle="1" w:styleId="DocumentMeta0">
    <w:name w:val="DocumentMeta"/>
    <w:basedOn w:val="1"/>
    <w:link w:val="DocumentMeta"/>
    <w:rPr>
      <w:i/>
    </w:rPr>
  </w:style>
  <w:style w:type="paragraph" w:customStyle="1" w:styleId="DocumentNameLink">
    <w:name w:val="Document_NameLink"/>
    <w:basedOn w:val="12"/>
    <w:link w:val="DocumentNameLink0"/>
    <w:rPr>
      <w:color w:val="0000FF"/>
      <w:sz w:val="24"/>
      <w:u w:val="single"/>
    </w:rPr>
  </w:style>
  <w:style w:type="character" w:customStyle="1" w:styleId="DocumentNameLink0">
    <w:name w:val="Document_NameLink"/>
    <w:basedOn w:val="a0"/>
    <w:link w:val="DocumentNameLink"/>
    <w:rPr>
      <w:rFonts w:ascii="Arial" w:hAnsi="Arial"/>
      <w:b w:val="0"/>
      <w:color w:val="0000FF"/>
      <w:sz w:val="24"/>
      <w:u w:val="single"/>
    </w:rPr>
  </w:style>
  <w:style w:type="paragraph" w:styleId="8">
    <w:name w:val="toc 8"/>
    <w:basedOn w:val="a"/>
    <w:next w:val="a"/>
    <w:link w:val="80"/>
    <w:uiPriority w:val="39"/>
    <w:pPr>
      <w:spacing w:before="0" w:after="0"/>
      <w:ind w:left="1400"/>
    </w:pPr>
    <w:rPr>
      <w:rFonts w:asciiTheme="minorHAnsi" w:hAnsiTheme="minorHAnsi"/>
      <w:sz w:val="18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18"/>
    </w:rPr>
  </w:style>
  <w:style w:type="paragraph" w:customStyle="1" w:styleId="EventsMainDocument">
    <w:name w:val="Events_MainDocument"/>
    <w:basedOn w:val="a"/>
    <w:link w:val="EventsMainDocument0"/>
    <w:pPr>
      <w:spacing w:before="480" w:line="240" w:lineRule="auto"/>
    </w:pPr>
    <w:rPr>
      <w:sz w:val="28"/>
    </w:rPr>
  </w:style>
  <w:style w:type="character" w:customStyle="1" w:styleId="EventsMainDocument0">
    <w:name w:val="Events_MainDocument"/>
    <w:basedOn w:val="1"/>
    <w:link w:val="EventsMainDocument"/>
    <w:rPr>
      <w:sz w:val="28"/>
    </w:rPr>
  </w:style>
  <w:style w:type="paragraph" w:styleId="51">
    <w:name w:val="toc 5"/>
    <w:basedOn w:val="a"/>
    <w:next w:val="a"/>
    <w:link w:val="52"/>
    <w:uiPriority w:val="39"/>
    <w:pPr>
      <w:spacing w:before="0" w:after="0" w:line="240" w:lineRule="auto"/>
      <w:ind w:left="794"/>
    </w:pPr>
    <w:rPr>
      <w:i/>
      <w:sz w:val="18"/>
    </w:rPr>
  </w:style>
  <w:style w:type="character" w:customStyle="1" w:styleId="52">
    <w:name w:val="Оглавление 5 Знак"/>
    <w:basedOn w:val="1"/>
    <w:link w:val="51"/>
    <w:rPr>
      <w:i/>
      <w:sz w:val="18"/>
    </w:rPr>
  </w:style>
  <w:style w:type="paragraph" w:customStyle="1" w:styleId="DocumentPerceptibility">
    <w:name w:val="Document_Perceptibility"/>
    <w:basedOn w:val="12"/>
    <w:link w:val="DocumentPerceptibility0"/>
    <w:rPr>
      <w:b/>
      <w:sz w:val="18"/>
    </w:rPr>
  </w:style>
  <w:style w:type="character" w:customStyle="1" w:styleId="DocumentPerceptibility0">
    <w:name w:val="Document_Perceptibility"/>
    <w:basedOn w:val="a0"/>
    <w:link w:val="DocumentPerceptibility"/>
    <w:rPr>
      <w:rFonts w:ascii="Arial" w:hAnsi="Arial"/>
      <w:b/>
      <w:sz w:val="18"/>
    </w:rPr>
  </w:style>
  <w:style w:type="paragraph" w:styleId="af2">
    <w:name w:val="Subtitle"/>
    <w:basedOn w:val="a"/>
    <w:next w:val="a"/>
    <w:link w:val="af3"/>
    <w:uiPriority w:val="11"/>
    <w:qFormat/>
    <w:pPr>
      <w:numPr>
        <w:ilvl w:val="1"/>
      </w:numPr>
    </w:pPr>
    <w:rPr>
      <w:color w:val="404040" w:themeColor="text1" w:themeTint="BF"/>
      <w:spacing w:val="15"/>
      <w:sz w:val="40"/>
    </w:rPr>
  </w:style>
  <w:style w:type="character" w:customStyle="1" w:styleId="af3">
    <w:name w:val="Подзаголовок Знак"/>
    <w:basedOn w:val="1"/>
    <w:link w:val="af2"/>
    <w:rPr>
      <w:color w:val="404040" w:themeColor="text1" w:themeTint="BF"/>
      <w:spacing w:val="15"/>
      <w:sz w:val="4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basedOn w:val="a"/>
    <w:next w:val="a"/>
    <w:link w:val="af5"/>
    <w:uiPriority w:val="10"/>
    <w:qFormat/>
    <w:pPr>
      <w:spacing w:before="0" w:after="300" w:line="240" w:lineRule="auto"/>
      <w:contextualSpacing/>
    </w:pPr>
    <w:rPr>
      <w:color w:val="404040" w:themeColor="text1" w:themeTint="BF"/>
      <w:spacing w:val="5"/>
      <w:sz w:val="40"/>
    </w:rPr>
  </w:style>
  <w:style w:type="character" w:customStyle="1" w:styleId="af5">
    <w:name w:val="Заголовок Знак"/>
    <w:basedOn w:val="1"/>
    <w:link w:val="af4"/>
    <w:rPr>
      <w:color w:val="404040" w:themeColor="text1" w:themeTint="BF"/>
      <w:spacing w:val="5"/>
      <w:sz w:val="40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paragraph" w:customStyle="1" w:styleId="DocumentAir">
    <w:name w:val="Document_Air"/>
    <w:basedOn w:val="12"/>
    <w:link w:val="DocumentAir0"/>
    <w:rPr>
      <w:b/>
      <w:sz w:val="18"/>
    </w:rPr>
  </w:style>
  <w:style w:type="character" w:customStyle="1" w:styleId="DocumentAir0">
    <w:name w:val="Document_Air"/>
    <w:basedOn w:val="a0"/>
    <w:link w:val="DocumentAir"/>
    <w:rPr>
      <w:rFonts w:ascii="Arial" w:hAnsi="Arial"/>
      <w:b/>
      <w:sz w:val="18"/>
    </w:rPr>
  </w:style>
  <w:style w:type="paragraph" w:customStyle="1" w:styleId="DocumentDoubles">
    <w:name w:val="Document_Doubles"/>
    <w:basedOn w:val="a"/>
    <w:next w:val="a"/>
    <w:link w:val="DocumentDoubles0"/>
    <w:pPr>
      <w:spacing w:line="240" w:lineRule="auto"/>
    </w:pPr>
    <w:rPr>
      <w:b/>
      <w:sz w:val="16"/>
    </w:rPr>
  </w:style>
  <w:style w:type="character" w:customStyle="1" w:styleId="DocumentDoubles0">
    <w:name w:val="Document_Doubles"/>
    <w:basedOn w:val="1"/>
    <w:link w:val="DocumentDoubles"/>
    <w:rPr>
      <w:b/>
      <w:sz w:val="16"/>
    </w:rPr>
  </w:style>
  <w:style w:type="paragraph" w:customStyle="1" w:styleId="DoubleOriginalLink">
    <w:name w:val="Double_OriginalLink"/>
    <w:basedOn w:val="NavigationLink"/>
    <w:link w:val="DoubleOriginalLink0"/>
    <w:rPr>
      <w:b/>
    </w:rPr>
  </w:style>
  <w:style w:type="character" w:customStyle="1" w:styleId="DoubleOriginalLink0">
    <w:name w:val="Double_OriginalLink"/>
    <w:basedOn w:val="NavigationLink0"/>
    <w:link w:val="DoubleOriginalLink"/>
    <w:rPr>
      <w:rFonts w:ascii="Arial" w:hAnsi="Arial"/>
      <w:b/>
      <w:color w:val="0000FF"/>
      <w:sz w:val="18"/>
      <w:u w:val="single"/>
    </w:rPr>
  </w:style>
  <w:style w:type="character" w:customStyle="1" w:styleId="20">
    <w:name w:val="Заголовок 2 Знак"/>
    <w:basedOn w:val="1"/>
    <w:link w:val="2"/>
    <w:rPr>
      <w:b/>
      <w:color w:val="0D0D0D" w:themeColor="text1" w:themeTint="F2"/>
      <w:sz w:val="36"/>
    </w:rPr>
  </w:style>
  <w:style w:type="paragraph" w:styleId="af6">
    <w:name w:val="header"/>
    <w:basedOn w:val="a"/>
    <w:link w:val="af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Верхний колонтитул Знак"/>
    <w:basedOn w:val="1"/>
    <w:link w:val="af6"/>
  </w:style>
  <w:style w:type="table" w:styleId="af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InnerTable">
    <w:name w:val="InnerTable"/>
    <w:basedOn w:val="a1"/>
    <w:pPr>
      <w:spacing w:before="120" w:after="120" w:line="240" w:lineRule="auto"/>
    </w:pPr>
    <w:rPr>
      <w:sz w:val="18"/>
    </w:rPr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</w:tblPr>
  </w:style>
  <w:style w:type="table" w:customStyle="1" w:styleId="Integrum">
    <w:name w:val="Integrum"/>
    <w:basedOn w:val="a1"/>
    <w:pPr>
      <w:spacing w:before="120" w:after="120" w:line="240" w:lineRule="auto"/>
    </w:pPr>
    <w:rPr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28" w:type="dxa"/>
        <w:right w:w="28" w:type="dxa"/>
      </w:tblCellMar>
    </w:tblPr>
  </w:style>
  <w:style w:type="table" w:customStyle="1" w:styleId="RegionTable">
    <w:name w:val="RegionTable"/>
    <w:basedOn w:val="a1"/>
    <w:pPr>
      <w:spacing w:after="0" w:line="240" w:lineRule="auto"/>
    </w:pPr>
    <w:rPr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kommersant.ru/doc/6068333" TargetMode="External"/><Relationship Id="rId18" Type="http://schemas.openxmlformats.org/officeDocument/2006/relationships/hyperlink" Target="https://www.vedomosti.ru/finance/articles/2023/07/07/984142-tsb-nazval-esche-odnu-problemu" TargetMode="External"/><Relationship Id="rId26" Type="http://schemas.openxmlformats.org/officeDocument/2006/relationships/hyperlink" Target="https://www.vedomosti.ru/finance/articles/2023/07/07/984142-tsb-nazval-esche-odnu-problem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kommersant.ru/doc/6068333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korins.ru/posts/10069-popravki-o-naimenovanii-strahovyh-agentov-pomogut-zaschitit-grazhdan-ot-nedobrosovestnyh-posrednikov" TargetMode="External"/><Relationship Id="rId12" Type="http://schemas.openxmlformats.org/officeDocument/2006/relationships/hyperlink" Target="https://www.korins.ru/posts/9972-apsb-ispolnilsya-21-god-itogi-neprostogo-goda" TargetMode="External"/><Relationship Id="rId17" Type="http://schemas.openxmlformats.org/officeDocument/2006/relationships/hyperlink" Target="http://www.asn-news.ru/news/83669" TargetMode="External"/><Relationship Id="rId25" Type="http://schemas.openxmlformats.org/officeDocument/2006/relationships/hyperlink" Target="http://www.asn-news.ru/news/83669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korins.ru/posts/10069-popravki-o-naimenovanii-strahovyh-agentov-pomogut-zaschitit-grazhdan-ot-nedobrosovestnyh-posrednikov" TargetMode="External"/><Relationship Id="rId20" Type="http://schemas.openxmlformats.org/officeDocument/2006/relationships/hyperlink" Target="https://www.korins.ru/posts/9972-apsb-ispolnilsya-21-god-itogi-neprostogo-goda" TargetMode="External"/><Relationship Id="rId29" Type="http://schemas.openxmlformats.org/officeDocument/2006/relationships/hyperlink" Target="https://www.kommersant.ru/doc/6068333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onsult-cct.ru/apsb-ispolnilsya-21-god-itogi-neprostogo-goda" TargetMode="External"/><Relationship Id="rId24" Type="http://schemas.openxmlformats.org/officeDocument/2006/relationships/hyperlink" Target="https://www.korins.ru/posts/10069-popravki-o-naimenovanii-strahovyh-agentov-pomogut-zaschitit-grazhdan-ot-nedobrosovestnyh-posrednikov" TargetMode="External"/><Relationship Id="rId32" Type="http://schemas.openxmlformats.org/officeDocument/2006/relationships/hyperlink" Target="https://www.integrum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sn-news.ru/news/83363" TargetMode="External"/><Relationship Id="rId23" Type="http://schemas.openxmlformats.org/officeDocument/2006/relationships/hyperlink" Target="http://www.asn-news.ru/news/83363" TargetMode="External"/><Relationship Id="rId28" Type="http://schemas.openxmlformats.org/officeDocument/2006/relationships/hyperlink" Target="https://www.korins.ru/posts/9972-apsb-ispolnilsya-21-god-itogi-neprostogo-god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vedomosti.ru/finance/articles/2023/07/07/984142-tsb-nazval-esche-odnu-problemu" TargetMode="External"/><Relationship Id="rId19" Type="http://schemas.openxmlformats.org/officeDocument/2006/relationships/hyperlink" Target="https://consult-cct.ru/apsb-ispolnilsya-21-god-itogi-neprostogo-goda" TargetMode="External"/><Relationship Id="rId31" Type="http://schemas.openxmlformats.org/officeDocument/2006/relationships/hyperlink" Target="http://www.asn-news.ru/news/8336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sn-news.ru/news/83669" TargetMode="External"/><Relationship Id="rId14" Type="http://schemas.openxmlformats.org/officeDocument/2006/relationships/hyperlink" Target="https://www.kommersant.ru/doc/6068333" TargetMode="External"/><Relationship Id="rId22" Type="http://schemas.openxmlformats.org/officeDocument/2006/relationships/hyperlink" Target="https://www.kommersant.ru/doc/6068333" TargetMode="External"/><Relationship Id="rId27" Type="http://schemas.openxmlformats.org/officeDocument/2006/relationships/hyperlink" Target="https://consult-cct.ru/apsb-ispolnilsya-21-god-itogi-neprostogo-goda" TargetMode="External"/><Relationship Id="rId30" Type="http://schemas.openxmlformats.org/officeDocument/2006/relationships/hyperlink" Target="https://www.kommersant.ru/doc/6068333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9629</Words>
  <Characters>54889</Characters>
  <Application>Microsoft Office Word</Application>
  <DocSecurity>4</DocSecurity>
  <Lines>457</Lines>
  <Paragraphs>128</Paragraphs>
  <ScaleCrop>false</ScaleCrop>
  <Company/>
  <LinksUpToDate>false</LinksUpToDate>
  <CharactersWithSpaces>64390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apsb1</dc:creator>
  <cp:lastModifiedBy>Сергей Буйвидович</cp:lastModifiedBy>
  <cp:revision>2</cp:revision>
  <dcterms:created xsi:type="dcterms:W3CDTF">2023-08-07T08:08:00Z</dcterms:created>
  <dcterms:modified xsi:type="dcterms:W3CDTF">2023-08-07T08:08:00Z</dcterms:modified>
</cp:coreProperties>
</file>