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1D4B" w14:textId="77777777" w:rsidR="00ED5C0A" w:rsidRPr="00ED5C0A" w:rsidRDefault="00ED5C0A" w:rsidP="00ED5C0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D5C0A">
        <w:rPr>
          <w:rFonts w:ascii="Times New Roman" w:hAnsi="Times New Roman" w:cs="Times New Roman"/>
          <w:b/>
          <w:bCs/>
          <w:sz w:val="24"/>
          <w:szCs w:val="24"/>
        </w:rPr>
        <w:t>АПСБ: само по себе увеличение штрафов за утечки данных не приведет к росту безопасности</w:t>
      </w:r>
    </w:p>
    <w:p w14:paraId="122881AB" w14:textId="77777777" w:rsidR="00ED5C0A" w:rsidRPr="00ED5C0A" w:rsidRDefault="00ED5C0A" w:rsidP="00ED5C0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03322C" w14:textId="77777777" w:rsidR="00ED5C0A" w:rsidRPr="00ED5C0A" w:rsidRDefault="00ED5C0A" w:rsidP="00ED5C0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5C0A">
        <w:rPr>
          <w:rFonts w:ascii="Times New Roman" w:hAnsi="Times New Roman" w:cs="Times New Roman"/>
          <w:sz w:val="24"/>
          <w:szCs w:val="24"/>
        </w:rPr>
        <w:t xml:space="preserve">Штрафы, накладываемые на операторов персональных данных, не могут покрываться страхованием. При этом само по себе увеличение штрафов не приведет к повышению безопасности персональных данных: необходимо стимулировать вложения компаний в информационную безопасность иными способами. Об этом сообщила председатель Совета Ассоциации профессиональных страховых брокеров (АПСБ) Катерина Якунина по итогам заседания секции «Обеспечение технологического суверенитета и информационной безопасности Российской Федерации»: «Нормативно-правовые аспекты становления и работы института страхования в области </w:t>
      </w:r>
      <w:proofErr w:type="spellStart"/>
      <w:r w:rsidRPr="00ED5C0A">
        <w:rPr>
          <w:rFonts w:ascii="Times New Roman" w:hAnsi="Times New Roman" w:cs="Times New Roman"/>
          <w:sz w:val="24"/>
          <w:szCs w:val="24"/>
        </w:rPr>
        <w:t>киберрисков</w:t>
      </w:r>
      <w:proofErr w:type="spellEnd"/>
      <w:r w:rsidRPr="00ED5C0A">
        <w:rPr>
          <w:rFonts w:ascii="Times New Roman" w:hAnsi="Times New Roman" w:cs="Times New Roman"/>
          <w:sz w:val="24"/>
          <w:szCs w:val="24"/>
        </w:rPr>
        <w:t>» в Совете Федерации 22 февраля.</w:t>
      </w:r>
    </w:p>
    <w:p w14:paraId="10A88C8B" w14:textId="77777777" w:rsidR="00ED5C0A" w:rsidRPr="00ED5C0A" w:rsidRDefault="00ED5C0A" w:rsidP="00ED5C0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2459B5" w14:textId="77777777" w:rsidR="00ED5C0A" w:rsidRPr="00ED5C0A" w:rsidRDefault="00ED5C0A" w:rsidP="00ED5C0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5C0A">
        <w:rPr>
          <w:rFonts w:ascii="Times New Roman" w:hAnsi="Times New Roman" w:cs="Times New Roman"/>
          <w:sz w:val="24"/>
          <w:szCs w:val="24"/>
        </w:rPr>
        <w:t>Она также отметила, что деление операторов персональных данных на большие и маленькие компании с точки зрения рисков утечек может оказаться не вполне корректным: небольшие компании также могут быть источником значительных рисков утечек чувствительных для граждан персональных данных. Например, небольшая компания по доставке еды располагает, как минимум, телефоном и адресом своих клиентов, утечка которых “в связке” может нести риски последующего использования этих данных в мошеннических целях.</w:t>
      </w:r>
    </w:p>
    <w:p w14:paraId="66924AD8" w14:textId="77777777" w:rsidR="00ED5C0A" w:rsidRPr="00ED5C0A" w:rsidRDefault="00ED5C0A" w:rsidP="00ED5C0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4E355C" w14:textId="77777777" w:rsidR="00ED5C0A" w:rsidRPr="00ED5C0A" w:rsidRDefault="00ED5C0A" w:rsidP="00ED5C0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5C0A">
        <w:rPr>
          <w:rFonts w:ascii="Times New Roman" w:hAnsi="Times New Roman" w:cs="Times New Roman"/>
          <w:sz w:val="24"/>
          <w:szCs w:val="24"/>
        </w:rPr>
        <w:t>“С точки зрения страхования важно, чтобы существовала связь между страховой выплатой и причиненным утечкой ущербом, а также необходим механизм установления, откуда именно произошла утечка. В противном случае страховой рынок может столкнуться со злоупотреблениями этим видом страхования”, - сказала Катерина Якунина.</w:t>
      </w:r>
    </w:p>
    <w:p w14:paraId="7461CBAE" w14:textId="77777777" w:rsidR="00ED5C0A" w:rsidRPr="00ED5C0A" w:rsidRDefault="00ED5C0A" w:rsidP="00ED5C0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4B5B78" w14:textId="77777777" w:rsidR="000C5A2E" w:rsidRPr="00ED5C0A" w:rsidRDefault="000C5A2E">
      <w:pPr>
        <w:rPr>
          <w:rFonts w:ascii="Times New Roman" w:hAnsi="Times New Roman" w:cs="Times New Roman"/>
          <w:sz w:val="24"/>
          <w:szCs w:val="24"/>
        </w:rPr>
      </w:pPr>
    </w:p>
    <w:sectPr w:rsidR="000C5A2E" w:rsidRPr="00ED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3256"/>
    <w:rsid w:val="00003256"/>
    <w:rsid w:val="000160B9"/>
    <w:rsid w:val="000C5A2E"/>
    <w:rsid w:val="00ED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55023-C63A-48EC-9BE8-20E90D06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D5C0A"/>
    <w:pPr>
      <w:spacing w:after="0" w:line="240" w:lineRule="auto"/>
    </w:pPr>
    <w:rPr>
      <w:rFonts w:ascii="Calibri" w:eastAsia="Times New Roman" w:hAnsi="Calibri"/>
      <w:kern w:val="0"/>
      <w:szCs w:val="21"/>
      <w14:ligatures w14:val="none"/>
    </w:rPr>
  </w:style>
  <w:style w:type="character" w:customStyle="1" w:styleId="a4">
    <w:name w:val="Текст Знак"/>
    <w:basedOn w:val="a0"/>
    <w:link w:val="a3"/>
    <w:uiPriority w:val="99"/>
    <w:semiHidden/>
    <w:rsid w:val="00ED5C0A"/>
    <w:rPr>
      <w:rFonts w:ascii="Calibri" w:eastAsia="Times New Roman" w:hAnsi="Calibri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Буйвидович</dc:creator>
  <cp:keywords/>
  <dc:description/>
  <cp:lastModifiedBy>Сергей Буйвидович</cp:lastModifiedBy>
  <cp:revision>2</cp:revision>
  <dcterms:created xsi:type="dcterms:W3CDTF">2024-02-22T09:51:00Z</dcterms:created>
  <dcterms:modified xsi:type="dcterms:W3CDTF">2024-02-22T09:52:00Z</dcterms:modified>
</cp:coreProperties>
</file>